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A9C" w:rsidRPr="00620C12" w:rsidRDefault="00727A9C" w:rsidP="00727A9C">
      <w:pPr>
        <w:spacing w:before="0"/>
        <w:ind w:left="426" w:hanging="426"/>
        <w:jc w:val="both"/>
        <w:rPr>
          <w:color w:val="0070C0"/>
          <w:u w:val="single"/>
        </w:rPr>
      </w:pPr>
      <w:r w:rsidRPr="00620C12">
        <w:rPr>
          <w:color w:val="0070C0"/>
          <w:u w:val="single"/>
        </w:rPr>
        <w:t>დანართი 2-</w:t>
      </w:r>
      <w:r w:rsidRPr="00620C12">
        <w:rPr>
          <w:color w:val="0070C0"/>
          <w:u w:val="single"/>
          <w:lang w:val="en-US"/>
        </w:rPr>
        <w:t xml:space="preserve">EP-QA </w:t>
      </w:r>
      <w:r w:rsidRPr="00620C12">
        <w:rPr>
          <w:color w:val="0070C0"/>
          <w:u w:val="single"/>
        </w:rPr>
        <w:t>1</w:t>
      </w:r>
      <w:r w:rsidRPr="00620C12">
        <w:rPr>
          <w:color w:val="0070C0"/>
          <w:u w:val="single"/>
          <w:lang w:val="en-US"/>
        </w:rPr>
        <w:t>.</w:t>
      </w:r>
      <w:r w:rsidRPr="00620C12">
        <w:rPr>
          <w:color w:val="0070C0"/>
          <w:u w:val="single"/>
        </w:rPr>
        <w:t>1</w:t>
      </w:r>
    </w:p>
    <w:p w:rsidR="00727A9C" w:rsidRPr="00620C12" w:rsidRDefault="00727A9C" w:rsidP="00727A9C">
      <w:pPr>
        <w:spacing w:before="0"/>
        <w:ind w:left="426" w:hanging="426"/>
        <w:jc w:val="center"/>
        <w:rPr>
          <w:b/>
        </w:rPr>
      </w:pPr>
    </w:p>
    <w:p w:rsidR="00727A9C" w:rsidRPr="00620C12" w:rsidRDefault="00727A9C" w:rsidP="00727A9C">
      <w:pPr>
        <w:numPr>
          <w:ilvl w:val="0"/>
          <w:numId w:val="2"/>
        </w:numPr>
        <w:spacing w:before="0"/>
        <w:jc w:val="center"/>
        <w:rPr>
          <w:b/>
        </w:rPr>
      </w:pPr>
      <w:r w:rsidRPr="00620C12">
        <w:rPr>
          <w:b/>
        </w:rPr>
        <w:t xml:space="preserve">უმაღლესი საგანმანათლებლო პროგრამის ხელმძღვანელისადმი </w:t>
      </w:r>
    </w:p>
    <w:p w:rsidR="00727A9C" w:rsidRPr="00620C12" w:rsidRDefault="00727A9C" w:rsidP="00727A9C">
      <w:pPr>
        <w:spacing w:before="0"/>
        <w:ind w:left="360"/>
        <w:jc w:val="center"/>
        <w:rPr>
          <w:b/>
        </w:rPr>
      </w:pPr>
      <w:r w:rsidRPr="00620C12">
        <w:rPr>
          <w:b/>
        </w:rPr>
        <w:t>წაყენებული მოთხოვნები</w:t>
      </w:r>
    </w:p>
    <w:p w:rsidR="00727A9C" w:rsidRPr="00620C12" w:rsidRDefault="00727A9C" w:rsidP="00727A9C">
      <w:pPr>
        <w:ind w:left="142" w:right="-143" w:hanging="284"/>
      </w:pPr>
    </w:p>
    <w:p w:rsidR="00727A9C" w:rsidRPr="00620C12" w:rsidRDefault="00727A9C" w:rsidP="00727A9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0"/>
        <w:ind w:left="426"/>
        <w:jc w:val="both"/>
      </w:pPr>
      <w:r w:rsidRPr="00620C12">
        <w:t xml:space="preserve">პროგრამის ხელმძღვანელი შეიძლება იყოს უნივერსიტეტის შესაბამისი დარგის პროფესორი, ასოცირებული პროფესორი, ემერეტუსი; </w:t>
      </w:r>
    </w:p>
    <w:p w:rsidR="00727A9C" w:rsidRPr="00620C12" w:rsidRDefault="00727A9C" w:rsidP="00727A9C">
      <w:pPr>
        <w:widowControl w:val="0"/>
        <w:numPr>
          <w:ilvl w:val="0"/>
          <w:numId w:val="1"/>
        </w:numPr>
        <w:tabs>
          <w:tab w:val="num" w:pos="426"/>
          <w:tab w:val="num" w:pos="571"/>
        </w:tabs>
        <w:overflowPunct w:val="0"/>
        <w:autoSpaceDE w:val="0"/>
        <w:autoSpaceDN w:val="0"/>
        <w:adjustRightInd w:val="0"/>
        <w:spacing w:before="0"/>
        <w:ind w:left="426"/>
        <w:jc w:val="both"/>
      </w:pPr>
      <w:r w:rsidRPr="00620C12">
        <w:t xml:space="preserve">პროგრამას შეიძლება უხელმძღვანელოს შესაბამისი კვალიფიკაციის მქონე მოწვეულმა პირმა. გადაწყვეტილება პროგრამის ხელმძღვანელის მოწვევის შესახებ უნდა მიიღოს აკადემიურმა საბჭომ ფაკულტეტის საბჭოს წარდგინების საფუძველზე, რომელშიც უნდა დასაბუთდეს პროგრამის ხელმძღვანელის მოწვევის აუცილებლობა. </w:t>
      </w:r>
    </w:p>
    <w:p w:rsidR="00727A9C" w:rsidRPr="00620C12" w:rsidRDefault="00727A9C" w:rsidP="00727A9C">
      <w:pPr>
        <w:widowControl w:val="0"/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before="0"/>
        <w:ind w:left="426"/>
        <w:jc w:val="both"/>
      </w:pPr>
      <w:r w:rsidRPr="00620C12">
        <w:t xml:space="preserve">განსაკუთრებულ შემთხვევებში, პროგრამის სპეციფიკიდან გამომდინარე, თუკი პროგრამა არის დარგთაშორისი (ინტერდისციპლინური), ან პროგრამას გააჩნია სხვადასხვა სამეცნიერო მიმართულების მოდულები, პროგრამას შეიძლება ჰყავდეს </w:t>
      </w:r>
      <w:r w:rsidR="00547C5B" w:rsidRPr="00620C12">
        <w:t>რამ</w:t>
      </w:r>
      <w:r w:rsidRPr="00620C12">
        <w:t>დენიმე ხელმძღვანელი.</w:t>
      </w:r>
    </w:p>
    <w:p w:rsidR="00727A9C" w:rsidRPr="00620C12" w:rsidRDefault="00727A9C" w:rsidP="00727A9C">
      <w:pPr>
        <w:widowControl w:val="0"/>
        <w:numPr>
          <w:ilvl w:val="0"/>
          <w:numId w:val="1"/>
        </w:numPr>
        <w:tabs>
          <w:tab w:val="num" w:pos="426"/>
          <w:tab w:val="num" w:pos="626"/>
        </w:tabs>
        <w:overflowPunct w:val="0"/>
        <w:autoSpaceDE w:val="0"/>
        <w:autoSpaceDN w:val="0"/>
        <w:adjustRightInd w:val="0"/>
        <w:spacing w:before="0"/>
        <w:ind w:left="426"/>
        <w:jc w:val="both"/>
      </w:pPr>
      <w:r w:rsidRPr="00620C12">
        <w:t xml:space="preserve">სწავლების ერთ საფეხურზე (საბაკალავრო, სამაგისტრო, დიპლომირებული მედიკოსის/სტომატოლოგის, დოქტორანტურის) ერთმა და იმავე პირმა არ შეიძლება უხელმძღვანელოს ერთზე მეტ საგანმანათლებლო პროგრამას. </w:t>
      </w:r>
    </w:p>
    <w:p w:rsidR="00727A9C" w:rsidRPr="00620C12" w:rsidRDefault="00727A9C" w:rsidP="00727A9C">
      <w:pPr>
        <w:widowControl w:val="0"/>
        <w:numPr>
          <w:ilvl w:val="0"/>
          <w:numId w:val="1"/>
        </w:numPr>
        <w:tabs>
          <w:tab w:val="num" w:pos="426"/>
          <w:tab w:val="num" w:pos="626"/>
        </w:tabs>
        <w:overflowPunct w:val="0"/>
        <w:autoSpaceDE w:val="0"/>
        <w:autoSpaceDN w:val="0"/>
        <w:adjustRightInd w:val="0"/>
        <w:spacing w:before="0"/>
        <w:ind w:left="426"/>
        <w:jc w:val="both"/>
      </w:pPr>
      <w:r w:rsidRPr="00620C12">
        <w:t xml:space="preserve">პროგრამის ხელმძღვანელისადმი წაყენებული მოთხოვნებია: </w:t>
      </w:r>
    </w:p>
    <w:p w:rsidR="00727A9C" w:rsidRPr="00620C12" w:rsidRDefault="00727A9C" w:rsidP="00547C5B">
      <w:pPr>
        <w:pStyle w:val="ListParagraph"/>
        <w:numPr>
          <w:ilvl w:val="2"/>
          <w:numId w:val="2"/>
        </w:numPr>
        <w:spacing w:before="0"/>
        <w:ind w:left="630" w:right="-143" w:hanging="630"/>
        <w:jc w:val="both"/>
        <w:rPr>
          <w:rStyle w:val="Strong"/>
          <w:b w:val="0"/>
        </w:rPr>
      </w:pPr>
      <w:r w:rsidRPr="00620C12">
        <w:rPr>
          <w:rStyle w:val="Strong"/>
          <w:b w:val="0"/>
        </w:rPr>
        <w:t>აკადემიური ხარისხი (საგანმანათლებლო პროგრამის  მიმართულების/დარგის შესაბამისად)</w:t>
      </w:r>
      <w:r w:rsidR="00547C5B" w:rsidRPr="00620C12">
        <w:rPr>
          <w:rStyle w:val="Strong"/>
          <w:b w:val="0"/>
        </w:rPr>
        <w:t>;</w:t>
      </w:r>
    </w:p>
    <w:p w:rsidR="00727A9C" w:rsidRPr="00620C12" w:rsidRDefault="00727A9C" w:rsidP="00727A9C">
      <w:pPr>
        <w:pStyle w:val="ListParagraph"/>
        <w:numPr>
          <w:ilvl w:val="2"/>
          <w:numId w:val="2"/>
        </w:numPr>
        <w:spacing w:before="0"/>
        <w:ind w:left="709" w:right="-143" w:hanging="567"/>
        <w:jc w:val="both"/>
        <w:rPr>
          <w:rStyle w:val="Strong"/>
          <w:b w:val="0"/>
        </w:rPr>
      </w:pPr>
      <w:r w:rsidRPr="00620C12">
        <w:rPr>
          <w:rStyle w:val="Strong"/>
          <w:b w:val="0"/>
        </w:rPr>
        <w:t xml:space="preserve">სამეცნიერო შრომები საგანმანათლებლო პროგრამის  მიმართულების/დარგის შესაბამისად (ბოლო </w:t>
      </w:r>
      <w:r w:rsidR="00240F8A" w:rsidRPr="00CB6AC7">
        <w:rPr>
          <w:rStyle w:val="Strong"/>
          <w:b w:val="0"/>
        </w:rPr>
        <w:t>5</w:t>
      </w:r>
      <w:bookmarkStart w:id="0" w:name="_GoBack"/>
      <w:bookmarkEnd w:id="0"/>
      <w:r w:rsidRPr="00620C12">
        <w:rPr>
          <w:rStyle w:val="Strong"/>
          <w:b w:val="0"/>
        </w:rPr>
        <w:t xml:space="preserve"> წლის განმავლობაში)</w:t>
      </w:r>
      <w:r w:rsidR="00547C5B" w:rsidRPr="00620C12">
        <w:rPr>
          <w:rStyle w:val="Strong"/>
          <w:b w:val="0"/>
        </w:rPr>
        <w:t>;</w:t>
      </w:r>
    </w:p>
    <w:p w:rsidR="00727A9C" w:rsidRPr="00620C12" w:rsidRDefault="00727A9C" w:rsidP="00727A9C">
      <w:pPr>
        <w:pStyle w:val="ListParagraph"/>
        <w:numPr>
          <w:ilvl w:val="2"/>
          <w:numId w:val="2"/>
        </w:numPr>
        <w:spacing w:before="0"/>
        <w:ind w:left="709" w:right="-143" w:hanging="567"/>
        <w:jc w:val="both"/>
        <w:rPr>
          <w:rStyle w:val="Strong"/>
          <w:b w:val="0"/>
        </w:rPr>
      </w:pPr>
      <w:r w:rsidRPr="00620C12">
        <w:rPr>
          <w:rFonts w:eastAsia="Times New Roman" w:cs="Times New Roman"/>
        </w:rPr>
        <w:t xml:space="preserve">პროგრამის შემუშავებისათვის აუცილებელი ცოდნა და გამოცდილება (მათ შორის უმაღლესი განათლების სფეროს მარეგულირებელი საკანონმდებლო აქტების ცოდნა, </w:t>
      </w:r>
      <w:r w:rsidRPr="00620C12">
        <w:rPr>
          <w:rStyle w:val="Strong"/>
          <w:b w:val="0"/>
        </w:rPr>
        <w:t>კომპიუტერული უნარების ფლობა, სასურველია უცხო ენის (პროგრამის სპეციფიკიდან გამომდინარე)</w:t>
      </w:r>
      <w:r w:rsidRPr="00620C12">
        <w:rPr>
          <w:rFonts w:eastAsia="Times New Roman" w:cs="Times New Roman"/>
        </w:rPr>
        <w:t>ცოდნა</w:t>
      </w:r>
      <w:r w:rsidR="00547C5B" w:rsidRPr="00620C12">
        <w:rPr>
          <w:rStyle w:val="Strong"/>
          <w:b w:val="0"/>
        </w:rPr>
        <w:t>;</w:t>
      </w:r>
    </w:p>
    <w:p w:rsidR="00727A9C" w:rsidRPr="00620C12" w:rsidRDefault="00727A9C" w:rsidP="00727A9C">
      <w:pPr>
        <w:pStyle w:val="ListParagraph"/>
        <w:numPr>
          <w:ilvl w:val="2"/>
          <w:numId w:val="2"/>
        </w:numPr>
        <w:spacing w:before="0"/>
        <w:ind w:left="709" w:right="-143" w:hanging="567"/>
        <w:jc w:val="both"/>
        <w:rPr>
          <w:bCs/>
          <w:spacing w:val="10"/>
        </w:rPr>
      </w:pPr>
      <w:r w:rsidRPr="00620C12">
        <w:t xml:space="preserve">პროგრამის ხელმძღვანელი </w:t>
      </w:r>
      <w:r w:rsidRPr="00620C12">
        <w:rPr>
          <w:rFonts w:cs="Times New Roman"/>
        </w:rPr>
        <w:t xml:space="preserve">კოორდინაციას უწევს პროგრამის შემუშავების, რეალიზაციის, მონიტორინგისა და სრულყოფის (განვითარების) სამუშაოებს. იგი </w:t>
      </w:r>
      <w:r w:rsidRPr="00620C12">
        <w:t>პასუხისმგებელია აკრედიტაციის სტანდარტებთან პროგრამის  შესაბამისობაზე</w:t>
      </w:r>
      <w:r w:rsidR="00547C5B" w:rsidRPr="00620C12">
        <w:t>;</w:t>
      </w:r>
    </w:p>
    <w:p w:rsidR="00727A9C" w:rsidRPr="00620C12" w:rsidRDefault="00727A9C" w:rsidP="00727A9C">
      <w:pPr>
        <w:pStyle w:val="ListParagraph"/>
        <w:numPr>
          <w:ilvl w:val="2"/>
          <w:numId w:val="2"/>
        </w:numPr>
        <w:spacing w:before="0"/>
        <w:ind w:left="709" w:right="-143" w:hanging="567"/>
        <w:jc w:val="both"/>
        <w:rPr>
          <w:bCs/>
          <w:spacing w:val="10"/>
        </w:rPr>
      </w:pPr>
      <w:r w:rsidRPr="00620C12">
        <w:t xml:space="preserve">პროგრამის ხელმძღვანელი წარმოადგენს ძირითად საკონტაქტო პირს, რომელიც მონაწილეობს პროგრამის შიდა და გარე შეფასების, ტექნიკური მონიტორინგისა და აკადემიური ექსპერტიზის პროცესში, პროგრამის სრულყოფის მიზნით ეცნობა შედეგებს, რეაგირებს მათზე, აანალიზებს და აფასებს </w:t>
      </w:r>
      <w:r w:rsidR="00547C5B" w:rsidRPr="00620C12">
        <w:t>მათ</w:t>
      </w:r>
      <w:r w:rsidRPr="00620C12">
        <w:t xml:space="preserve">. </w:t>
      </w:r>
    </w:p>
    <w:p w:rsidR="00317F60" w:rsidRDefault="00317F60"/>
    <w:sectPr w:rsidR="00317F6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30ACA"/>
    <w:multiLevelType w:val="hybridMultilevel"/>
    <w:tmpl w:val="9752A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6C06A474">
      <w:start w:val="1"/>
      <w:numFmt w:val="upperRoman"/>
      <w:lvlText w:val="%3."/>
      <w:lvlJc w:val="right"/>
      <w:pPr>
        <w:ind w:left="2160" w:hanging="180"/>
      </w:pPr>
      <w:rPr>
        <w:rFonts w:ascii="Sylfaen" w:eastAsia="Calibri" w:hAnsi="Sylfaen" w:cs="Sylfae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F124A"/>
    <w:multiLevelType w:val="hybridMultilevel"/>
    <w:tmpl w:val="A8100908"/>
    <w:lvl w:ilvl="0" w:tplc="EAAC517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D7D"/>
    <w:rsid w:val="00240F8A"/>
    <w:rsid w:val="002E0D7D"/>
    <w:rsid w:val="00317F60"/>
    <w:rsid w:val="00326420"/>
    <w:rsid w:val="00547C5B"/>
    <w:rsid w:val="00620C12"/>
    <w:rsid w:val="00727A9C"/>
    <w:rsid w:val="00CB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63C43B-7AEF-45C9-96D9-E9B1B0778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420"/>
    <w:pPr>
      <w:spacing w:before="120" w:after="0" w:line="240" w:lineRule="auto"/>
      <w:ind w:left="357"/>
    </w:pPr>
    <w:rPr>
      <w:rFonts w:ascii="Sylfaen" w:eastAsia="Calibri" w:hAnsi="Sylfaen" w:cs="Sylfaen"/>
      <w:lang w:val="ka-G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420"/>
    <w:pPr>
      <w:ind w:left="720"/>
      <w:contextualSpacing/>
    </w:pPr>
  </w:style>
  <w:style w:type="character" w:styleId="Strong">
    <w:name w:val="Strong"/>
    <w:uiPriority w:val="22"/>
    <w:qFormat/>
    <w:rsid w:val="00326420"/>
    <w:rPr>
      <w:rFonts w:cs="Sylfaen"/>
      <w:b/>
      <w:bCs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Nestan Kutivadze</cp:lastModifiedBy>
  <cp:revision>9</cp:revision>
  <cp:lastPrinted>2018-02-23T10:58:00Z</cp:lastPrinted>
  <dcterms:created xsi:type="dcterms:W3CDTF">2017-12-13T07:38:00Z</dcterms:created>
  <dcterms:modified xsi:type="dcterms:W3CDTF">2018-02-23T10:58:00Z</dcterms:modified>
</cp:coreProperties>
</file>