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D811" w14:textId="77777777" w:rsidR="002232BE" w:rsidRPr="00F779E3" w:rsidRDefault="00324C79" w:rsidP="00562945">
      <w:pPr>
        <w:pStyle w:val="NoSpacing"/>
      </w:pPr>
      <w:r w:rsidRPr="00F779E3">
        <w:rPr>
          <w:noProof/>
        </w:rPr>
        <w:drawing>
          <wp:inline distT="0" distB="0" distL="0" distR="0" wp14:anchorId="48D2D8EB" wp14:editId="5BD87BF2">
            <wp:extent cx="6724650" cy="73336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090" cy="737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220AF" w14:textId="77777777" w:rsidR="001A5D77" w:rsidRPr="00F779E3" w:rsidRDefault="001A5D77" w:rsidP="00473EFB">
      <w:pPr>
        <w:spacing w:line="48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F779E3">
        <w:rPr>
          <w:rFonts w:ascii="Sylfaen" w:hAnsi="Sylfaen" w:cs="Sylfaen"/>
          <w:b/>
          <w:sz w:val="28"/>
          <w:szCs w:val="28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820"/>
        <w:gridCol w:w="6789"/>
        <w:gridCol w:w="8"/>
      </w:tblGrid>
      <w:tr w:rsidR="00CF3071" w:rsidRPr="00F779E3" w14:paraId="6DB5446F" w14:textId="77777777" w:rsidTr="00D23ACD">
        <w:trPr>
          <w:gridAfter w:val="1"/>
          <w:wAfter w:w="8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7F2CA0AD" w14:textId="77777777" w:rsidR="007B7D49" w:rsidRPr="00F779E3" w:rsidRDefault="007B7D49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E1D1B82" w14:textId="77777777" w:rsidR="002A4B40" w:rsidRPr="00F779E3" w:rsidRDefault="002A4B40" w:rsidP="00D23ACD">
            <w:pPr>
              <w:spacing w:after="0" w:line="240" w:lineRule="auto"/>
              <w:ind w:right="34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სამართალი</w:t>
            </w:r>
          </w:p>
        </w:tc>
      </w:tr>
      <w:tr w:rsidR="00CF3071" w:rsidRPr="00F779E3" w14:paraId="7F96E3E5" w14:textId="77777777" w:rsidTr="00D23ACD">
        <w:trPr>
          <w:gridAfter w:val="1"/>
          <w:wAfter w:w="8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5E0F3A0D" w14:textId="77777777" w:rsidR="007B7D49" w:rsidRPr="00F779E3" w:rsidRDefault="007B7D49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F779E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0932FBF0" w14:textId="77777777" w:rsidR="007B7D49" w:rsidRPr="00F779E3" w:rsidRDefault="007B7D49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3F7D94B" w14:textId="4C0C882C" w:rsidR="007C4566" w:rsidRPr="00F779E3" w:rsidRDefault="007C4566" w:rsidP="00D23A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სამართლის მაგისტრი</w:t>
            </w:r>
          </w:p>
          <w:p w14:paraId="5657C113" w14:textId="77777777" w:rsidR="007B7D49" w:rsidRPr="00F779E3" w:rsidRDefault="007C4566" w:rsidP="00D23AC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Master of Law</w:t>
            </w:r>
          </w:p>
        </w:tc>
      </w:tr>
      <w:tr w:rsidR="00CF3071" w:rsidRPr="00F779E3" w14:paraId="3F38E0BA" w14:textId="77777777" w:rsidTr="00D23ACD">
        <w:trPr>
          <w:gridAfter w:val="1"/>
          <w:wAfter w:w="8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5AB1BAE8" w14:textId="77777777" w:rsidR="007B7D49" w:rsidRPr="00F779E3" w:rsidRDefault="007B7D49" w:rsidP="00D23ACD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5C33B7" w14:textId="77777777" w:rsidR="007B7D49" w:rsidRPr="00F779E3" w:rsidRDefault="007B7D49" w:rsidP="00D23ACD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CF3071" w:rsidRPr="00F779E3" w14:paraId="482DA16D" w14:textId="77777777" w:rsidTr="00D23ACD">
        <w:trPr>
          <w:gridAfter w:val="1"/>
          <w:wAfter w:w="8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4742DAE" w14:textId="75AA0488" w:rsidR="007B7D49" w:rsidRPr="00F779E3" w:rsidRDefault="007B7D49" w:rsidP="00D23AC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D23AC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6E2719E" w14:textId="2E28AF28" w:rsidR="00A87B30" w:rsidRPr="00F779E3" w:rsidRDefault="007C4566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ია ჩხეიძე,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სამართლის დოქტორი, აწსუ-ს სამართლის დეპარტამენტის ასოცირებული პროფესორი</w:t>
            </w:r>
            <w:r w:rsidR="00E74C60" w:rsidRPr="00F779E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CF3071" w:rsidRPr="00F779E3" w14:paraId="299EEC7B" w14:textId="77777777" w:rsidTr="00D23ACD">
        <w:trPr>
          <w:gridAfter w:val="1"/>
          <w:wAfter w:w="8" w:type="dxa"/>
          <w:trHeight w:val="450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996A313" w14:textId="77777777" w:rsidR="007B7D49" w:rsidRPr="00F779E3" w:rsidRDefault="007B7D49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F779E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F779E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F779E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F779E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14:paraId="42FAC686" w14:textId="77777777" w:rsidR="008B4DF4" w:rsidRPr="00F779E3" w:rsidRDefault="007C4566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სამართლის სამაგისტრო საგანმანათლებლო პროგრამა მოიცავს 120 ECTS კრედიტს</w:t>
            </w:r>
            <w:r w:rsidR="00697587" w:rsidRPr="00F779E3">
              <w:rPr>
                <w:rFonts w:ascii="Sylfaen" w:hAnsi="Sylfaen"/>
                <w:sz w:val="20"/>
                <w:szCs w:val="20"/>
              </w:rPr>
              <w:t xml:space="preserve"> და სწავლების პერიოდი არის </w:t>
            </w:r>
            <w:r w:rsidR="00697AA0" w:rsidRPr="00F779E3">
              <w:rPr>
                <w:rFonts w:ascii="Sylfaen" w:hAnsi="Sylfaen"/>
                <w:sz w:val="20"/>
                <w:szCs w:val="20"/>
              </w:rPr>
              <w:t>2</w:t>
            </w:r>
            <w:r w:rsidR="00697587" w:rsidRPr="00F779E3">
              <w:rPr>
                <w:rFonts w:ascii="Sylfaen" w:hAnsi="Sylfaen"/>
                <w:sz w:val="20"/>
                <w:szCs w:val="20"/>
              </w:rPr>
              <w:t xml:space="preserve"> აკადემიური წელი</w:t>
            </w:r>
            <w:r w:rsidR="00E74C60" w:rsidRPr="00F779E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CF3071" w:rsidRPr="00F779E3" w14:paraId="7EAD2D62" w14:textId="77777777" w:rsidTr="00D23ACD">
        <w:trPr>
          <w:gridAfter w:val="1"/>
          <w:wAfter w:w="8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0E2F071" w14:textId="77777777" w:rsidR="007B7D49" w:rsidRPr="00F779E3" w:rsidRDefault="007B7D49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C6417F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EFD03" w14:textId="77777777" w:rsidR="00243BF6" w:rsidRPr="00F779E3" w:rsidRDefault="007C4566" w:rsidP="00D23AC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საგანმანათლებლო პროგრამაზე სწავლება მიმდინარეობს ქართულ </w:t>
            </w:r>
            <w:r w:rsidRPr="00F779E3">
              <w:rPr>
                <w:rFonts w:ascii="Sylfaen" w:hAnsi="Sylfaen" w:cs="Sylfaen"/>
                <w:bCs/>
                <w:sz w:val="20"/>
                <w:szCs w:val="20"/>
                <w:shd w:val="clear" w:color="auto" w:fill="FFFFFF" w:themeFill="background1"/>
                <w:lang w:val="ka-GE"/>
              </w:rPr>
              <w:t xml:space="preserve">ენაზე. </w:t>
            </w:r>
            <w:r w:rsidRPr="00F779E3">
              <w:rPr>
                <w:rFonts w:ascii="Sylfaen" w:hAnsi="Sylfaen"/>
                <w:sz w:val="20"/>
                <w:szCs w:val="20"/>
                <w:shd w:val="clear" w:color="auto" w:fill="FFFFFF" w:themeFill="background1"/>
                <w:lang w:val="ka-GE"/>
              </w:rPr>
              <w:t>სტუდენტს საშუალება აქვს სისხლის, კერძო და საჯარო სამართლის კონცენტრაციებიდან აირჩიოს ინგლისურენოვანი სასწავლო კურსები.</w:t>
            </w:r>
          </w:p>
        </w:tc>
      </w:tr>
      <w:tr w:rsidR="00CF3071" w:rsidRPr="00F779E3" w14:paraId="6067AB19" w14:textId="77777777" w:rsidTr="00D23ACD">
        <w:trPr>
          <w:gridAfter w:val="1"/>
          <w:wAfter w:w="8" w:type="dxa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4B30BE0" w14:textId="77777777" w:rsidR="007B7D49" w:rsidRPr="00F779E3" w:rsidRDefault="007B7D49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2CCFD" w14:textId="06AF9F8B" w:rsidR="00295CA9" w:rsidRPr="00F779E3" w:rsidRDefault="00295CA9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პროგრამების აკრედიტაციის საბჭოს გადაწყვეტილება № 291514,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26.03.2021</w:t>
            </w:r>
          </w:p>
          <w:p w14:paraId="44DF8222" w14:textId="6FEE4750" w:rsidR="007C4566" w:rsidRPr="00F779E3" w:rsidRDefault="007C4566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შემუშავება და განახლება: </w:t>
            </w:r>
          </w:p>
          <w:p w14:paraId="4D903016" w14:textId="28BFD8BC" w:rsidR="002A3FCD" w:rsidRPr="00F779E3" w:rsidRDefault="007C4566" w:rsidP="00D23ACD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06"/>
              <w:jc w:val="both"/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სამართლის დეპარტამენტის</w:t>
            </w:r>
            <w:r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="002A3FCD"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16.04.2021, №5; 15.05.2021, №6; 5.06.2021, №7; 26.06.2021, №8 ოქმების ამონაწერები.</w:t>
            </w:r>
          </w:p>
          <w:p w14:paraId="2F919EC0" w14:textId="25E449C4" w:rsidR="002A3FCD" w:rsidRPr="00F779E3" w:rsidRDefault="007C4566" w:rsidP="00D23A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/>
              <w:jc w:val="both"/>
              <w:rPr>
                <w:rFonts w:ascii="Sylfaen" w:eastAsia="Cambria" w:hAnsi="Sylfaen" w:cs="Times New Roman"/>
                <w:sz w:val="20"/>
                <w:szCs w:val="20"/>
                <w:lang w:eastAsia="ru-RU"/>
              </w:rPr>
            </w:pPr>
            <w:r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 xml:space="preserve">ფაკულტეტის საბჭოს </w:t>
            </w:r>
            <w:r w:rsidR="00081323"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20.07.2021,  №17</w:t>
            </w:r>
            <w:r w:rsidR="00081323" w:rsidRPr="00F779E3">
              <w:rPr>
                <w:rFonts w:ascii="Sylfaen" w:eastAsia="Cambria" w:hAnsi="Sylfaen" w:cs="Times New Roman"/>
                <w:sz w:val="20"/>
                <w:szCs w:val="20"/>
                <w:lang w:eastAsia="ru-RU"/>
              </w:rPr>
              <w:t xml:space="preserve"> </w:t>
            </w:r>
            <w:r w:rsidR="000A284D"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ოქმ</w:t>
            </w:r>
            <w:r w:rsidR="002A3FCD"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 xml:space="preserve">ის </w:t>
            </w:r>
            <w:r w:rsidR="000A284D"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ამონაწერ</w:t>
            </w:r>
            <w:r w:rsidR="002A3FCD"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ი.</w:t>
            </w:r>
          </w:p>
          <w:p w14:paraId="1C030D1C" w14:textId="77777777" w:rsidR="00E21C5E" w:rsidRPr="00163499" w:rsidRDefault="005670C3" w:rsidP="00D23A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Sylfaen" w:eastAsia="Cambria" w:hAnsi="Sylfaen" w:cs="Times New Roman"/>
                <w:sz w:val="20"/>
                <w:szCs w:val="20"/>
                <w:lang w:eastAsia="ru-RU"/>
              </w:rPr>
            </w:pPr>
            <w:r w:rsidRPr="00F779E3">
              <w:rPr>
                <w:rFonts w:ascii="Sylfaen" w:eastAsia="Cambria" w:hAnsi="Sylfaen" w:cs="Times New Roman"/>
                <w:sz w:val="20"/>
                <w:szCs w:val="20"/>
                <w:lang w:val="ka-GE" w:eastAsia="ru-RU"/>
              </w:rPr>
              <w:t>აკადემიური საბჭოს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="00081323" w:rsidRPr="00F779E3">
              <w:rPr>
                <w:rFonts w:ascii="Sylfaen" w:hAnsi="Sylfaen" w:cs="Sylfaen"/>
                <w:sz w:val="20"/>
                <w:szCs w:val="20"/>
              </w:rPr>
              <w:t xml:space="preserve">; 17.09.2021, №3 (21/22) </w:t>
            </w:r>
            <w:r w:rsidR="000A284D" w:rsidRPr="00F779E3">
              <w:rPr>
                <w:rFonts w:ascii="Sylfaen" w:hAnsi="Sylfaen" w:cs="Sylfaen"/>
                <w:sz w:val="20"/>
                <w:szCs w:val="20"/>
              </w:rPr>
              <w:t>დადგენილება</w:t>
            </w:r>
            <w:r w:rsidR="00081323" w:rsidRPr="00F779E3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083EEAA" w14:textId="5F31DAE0" w:rsidR="00163499" w:rsidRPr="00F779E3" w:rsidRDefault="00163499" w:rsidP="00D23A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Sylfaen" w:eastAsia="Cambria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აკადემიური საბჭოს დადგენილება </w:t>
            </w:r>
            <w:r>
              <w:rPr>
                <w:rFonts w:ascii="Sylfaen" w:hAnsi="Sylfaen" w:cs="Sylfaen"/>
                <w:sz w:val="20"/>
                <w:szCs w:val="20"/>
              </w:rPr>
              <w:t>№3 (22/23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 16.09.2022</w:t>
            </w:r>
          </w:p>
        </w:tc>
      </w:tr>
      <w:tr w:rsidR="00CF3071" w:rsidRPr="00F779E3" w14:paraId="3B5C7CF8" w14:textId="77777777" w:rsidTr="00D23ACD">
        <w:tc>
          <w:tcPr>
            <w:tcW w:w="1087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1BD8E5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B73699"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</w:p>
        </w:tc>
      </w:tr>
      <w:tr w:rsidR="00CF3071" w:rsidRPr="00F779E3" w14:paraId="0F693F75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32FD46" w14:textId="77777777" w:rsidR="00D81320" w:rsidRPr="00F779E3" w:rsidRDefault="00D81320" w:rsidP="00D23AC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სამაგისტრო პროგრამაზე დაშვების წინაპირობაა:</w:t>
            </w:r>
          </w:p>
          <w:p w14:paraId="4D2B55B3" w14:textId="77777777" w:rsidR="00D81320" w:rsidRPr="00F779E3" w:rsidRDefault="00D81320" w:rsidP="00D23A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</w:t>
            </w:r>
            <w:r w:rsidR="000236EC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BB4CF2" w:rsidRPr="00F779E3">
              <w:rPr>
                <w:rFonts w:ascii="Sylfaen" w:hAnsi="Sylfaen" w:cs="Sylfaen"/>
                <w:sz w:val="20"/>
                <w:szCs w:val="20"/>
              </w:rPr>
              <w:t>ბაკალავრის</w:t>
            </w:r>
            <w:r w:rsidR="000236EC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F2DCC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 მასთან გათანაბრებული </w:t>
            </w:r>
            <w:r w:rsidR="00BB4CF2" w:rsidRPr="00F779E3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="000236EC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ხარისხი;</w:t>
            </w:r>
          </w:p>
          <w:p w14:paraId="128383C1" w14:textId="77777777" w:rsidR="00D81320" w:rsidRPr="00F779E3" w:rsidRDefault="00D81320" w:rsidP="00D23A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ერ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იანი სამაგისტრო გამოცდის ჩაბარება;</w:t>
            </w:r>
          </w:p>
          <w:p w14:paraId="5A6240C7" w14:textId="77777777" w:rsidR="00D81320" w:rsidRPr="00F779E3" w:rsidRDefault="006F2DCC" w:rsidP="00D23A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მიერ დადგენილი წესით  </w:t>
            </w:r>
            <w:r w:rsidR="00D8132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შიდასაუნივერსიტეტო გამოცდის ჩაბარება, რომელიც</w:t>
            </w:r>
            <w:r w:rsidR="0018511E" w:rsidRPr="00F779E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8511E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მოიცავს</w:t>
            </w:r>
            <w:r w:rsidR="00D8132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14:paraId="065BFEF1" w14:textId="7FE9372E" w:rsidR="00E965D0" w:rsidRPr="00F779E3" w:rsidRDefault="00D81320" w:rsidP="00D23A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გამოცდა</w:t>
            </w:r>
            <w:r w:rsidR="0018511E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სპეციალობაში</w:t>
            </w:r>
            <w:r w:rsidR="00C3631D" w:rsidRPr="00F779E3">
              <w:rPr>
                <w:rFonts w:ascii="Sylfaen" w:hAnsi="Sylfaen" w:cs="Sylfaen"/>
                <w:sz w:val="20"/>
                <w:szCs w:val="20"/>
                <w:lang w:val="ka-GE"/>
              </w:rPr>
              <w:t>, რომელიც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ჩატარდება წერითი ფორმით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ითვალისწინებს აპლიკანტის ზოგადთეორიული ცოდნის შემოწმებას საჯარო სამართლის მიმართულებით</w:t>
            </w:r>
            <w:r w:rsidR="00B03029" w:rsidRPr="00F779E3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="001F41F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საქართველოს საკონსტიტუციო სამართლის, ზოგადი ადმინისტრაციული სამართლის და ადმინისტრაციული სამართლის პროცესის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საკითხებიდან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კერძო სამართლის მიმართულებით</w:t>
            </w:r>
            <w:r w:rsidR="00B03029" w:rsidRPr="00F779E3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="0018511E" w:rsidRPr="00F779E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ვალდებულებითი სამართლის, </w:t>
            </w:r>
            <w:r w:rsidR="001F41F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სანივთო სამართლის, სახელშეკრულებო სამართლის, საოჯახო და მემკვიდრეობითი სამართლის</w:t>
            </w:r>
            <w:r w:rsidR="00C3631D" w:rsidRPr="00F779E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სამოქალაქო სამართლის საპროცესო სამართლის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საკითხებიდან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სისხლის სამართლის მიმართულებით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სისხლის სამართლის ზოგადი და კერძო ნაწილებიდან, ასევე</w:t>
            </w:r>
            <w:r w:rsidR="00786B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სისხლის სამართლის პ</w:t>
            </w:r>
            <w:r w:rsidR="001F41F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როცესიდან</w:t>
            </w:r>
            <w:r w:rsidR="00C3631D" w:rsidRPr="00F779E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12502591" w14:textId="77777777" w:rsidR="00D52C3B" w:rsidRPr="00F779E3" w:rsidRDefault="00786BF5" w:rsidP="00D23A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8"/>
              <w:jc w:val="both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გამოცდას </w:t>
            </w:r>
            <w:r w:rsidR="00D8132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უცხო 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ენაში</w:t>
            </w:r>
            <w:r w:rsidR="00C3631D" w:rsidRPr="00F779E3">
              <w:rPr>
                <w:rFonts w:ascii="Sylfaen" w:hAnsi="Sylfaen" w:cs="Sylfaen"/>
                <w:sz w:val="20"/>
                <w:szCs w:val="20"/>
                <w:lang w:val="ka-GE"/>
              </w:rPr>
              <w:t>, რომელიც ჩა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ტარდება</w:t>
            </w:r>
            <w:r w:rsidR="00D8132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ტესტირების ფორმით</w:t>
            </w:r>
            <w:r w:rsidR="00E965D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="00C3631D" w:rsidRPr="00F779E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უცხო ენის ტესტირებისგან თავისუფლდება კანდიდატი, რომელიც წარმოადგენს </w:t>
            </w:r>
            <w:r w:rsidR="00565400" w:rsidRPr="00F779E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ქვემოთ ჩამოთვლილ </w:t>
            </w:r>
            <w:r w:rsidR="00C3631D" w:rsidRPr="00F779E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უცხო ენის B2 დონეზე ცოდნის დამადასტურებელ სერტიფიკატს</w:t>
            </w:r>
            <w:r w:rsidR="00D52C3B" w:rsidRPr="00F779E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.</w:t>
            </w:r>
            <w:r w:rsidR="00C3631D" w:rsidRPr="00F779E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D52C3B" w:rsidRPr="00F779E3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ასევე, თავისუფლდება კანდიდატი, ვისაც შესაბამის ენაზე აქვს გავლილი ბაკალავრიატის ან მაგისტრატურის კურსი.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D52C3B" w:rsidRPr="00F779E3" w14:paraId="1254EE14" w14:textId="77777777" w:rsidTr="00DE73FC">
              <w:trPr>
                <w:trHeight w:val="315"/>
                <w:jc w:val="center"/>
              </w:trPr>
              <w:tc>
                <w:tcPr>
                  <w:tcW w:w="4675" w:type="dxa"/>
                  <w:vMerge w:val="restart"/>
                </w:tcPr>
                <w:p w14:paraId="27BDE021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ინგლისური</w:t>
                  </w:r>
                  <w:r w:rsidRPr="00F779E3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F779E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ენა</w:t>
                  </w:r>
                  <w:r w:rsidRPr="00F779E3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4675" w:type="dxa"/>
                </w:tcPr>
                <w:p w14:paraId="3A4C0B29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ATSU Language Center certificate</w:t>
                  </w:r>
                </w:p>
              </w:tc>
            </w:tr>
            <w:tr w:rsidR="00D52C3B" w:rsidRPr="00F779E3" w14:paraId="58B795E5" w14:textId="77777777" w:rsidTr="00DE73FC">
              <w:trPr>
                <w:trHeight w:val="249"/>
                <w:jc w:val="center"/>
              </w:trPr>
              <w:tc>
                <w:tcPr>
                  <w:tcW w:w="4675" w:type="dxa"/>
                  <w:vMerge/>
                </w:tcPr>
                <w:p w14:paraId="5F3E21FF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commentRangeStart w:id="0"/>
                </w:p>
              </w:tc>
              <w:tc>
                <w:tcPr>
                  <w:tcW w:w="4675" w:type="dxa"/>
                </w:tcPr>
                <w:p w14:paraId="6DAB1E55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Cambridge exam -FCE</w:t>
                  </w:r>
                  <w:commentRangeEnd w:id="0"/>
                  <w:r w:rsidR="00990DD8" w:rsidRPr="00F779E3">
                    <w:rPr>
                      <w:rStyle w:val="CommentReference"/>
                    </w:rPr>
                    <w:commentReference w:id="0"/>
                  </w:r>
                </w:p>
              </w:tc>
            </w:tr>
            <w:tr w:rsidR="00D52C3B" w:rsidRPr="00F779E3" w14:paraId="48BA3348" w14:textId="77777777" w:rsidTr="00DE73FC">
              <w:trPr>
                <w:trHeight w:val="285"/>
                <w:jc w:val="center"/>
              </w:trPr>
              <w:tc>
                <w:tcPr>
                  <w:tcW w:w="4675" w:type="dxa"/>
                  <w:vMerge/>
                </w:tcPr>
                <w:p w14:paraId="15FE4524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56AF2C7A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TOEFL- ( Paper-based)</w:t>
                  </w:r>
                </w:p>
                <w:p w14:paraId="194A1937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(Computer-based)</w:t>
                  </w:r>
                </w:p>
                <w:p w14:paraId="4AB6251A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(Internet-based)</w:t>
                  </w:r>
                </w:p>
              </w:tc>
            </w:tr>
            <w:tr w:rsidR="00D52C3B" w:rsidRPr="00F779E3" w14:paraId="73A0BD22" w14:textId="77777777" w:rsidTr="00DE73FC">
              <w:trPr>
                <w:trHeight w:val="257"/>
                <w:jc w:val="center"/>
              </w:trPr>
              <w:tc>
                <w:tcPr>
                  <w:tcW w:w="4675" w:type="dxa"/>
                  <w:vMerge/>
                </w:tcPr>
                <w:p w14:paraId="2A4E2D05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1421E6D2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IELTS exam</w:t>
                  </w:r>
                </w:p>
              </w:tc>
            </w:tr>
            <w:tr w:rsidR="00D52C3B" w:rsidRPr="00F779E3" w14:paraId="0A6AF580" w14:textId="77777777" w:rsidTr="00DE73FC">
              <w:trPr>
                <w:trHeight w:val="270"/>
                <w:jc w:val="center"/>
              </w:trPr>
              <w:tc>
                <w:tcPr>
                  <w:tcW w:w="4675" w:type="dxa"/>
                  <w:vMerge w:val="restart"/>
                </w:tcPr>
                <w:p w14:paraId="7884C00D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გერმანული</w:t>
                  </w:r>
                  <w:r w:rsidRPr="00F779E3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F779E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ენა</w:t>
                  </w:r>
                </w:p>
              </w:tc>
              <w:tc>
                <w:tcPr>
                  <w:tcW w:w="4675" w:type="dxa"/>
                </w:tcPr>
                <w:p w14:paraId="17C8B8EC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ATSU Language Center certificate</w:t>
                  </w:r>
                </w:p>
              </w:tc>
            </w:tr>
            <w:tr w:rsidR="00D52C3B" w:rsidRPr="00F779E3" w14:paraId="6CDB5AE8" w14:textId="77777777" w:rsidTr="00DE73FC">
              <w:trPr>
                <w:trHeight w:val="300"/>
                <w:jc w:val="center"/>
              </w:trPr>
              <w:tc>
                <w:tcPr>
                  <w:tcW w:w="4675" w:type="dxa"/>
                  <w:vMerge/>
                </w:tcPr>
                <w:p w14:paraId="4458F914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24585C58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Goethe -Zertifikat -B2</w:t>
                  </w:r>
                </w:p>
              </w:tc>
            </w:tr>
            <w:tr w:rsidR="00D52C3B" w:rsidRPr="00F779E3" w14:paraId="181BA7B9" w14:textId="77777777" w:rsidTr="00DE73FC">
              <w:trPr>
                <w:trHeight w:val="212"/>
                <w:jc w:val="center"/>
              </w:trPr>
              <w:tc>
                <w:tcPr>
                  <w:tcW w:w="4675" w:type="dxa"/>
                  <w:vMerge w:val="restart"/>
                </w:tcPr>
                <w:p w14:paraId="363B664D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ფრანგული</w:t>
                  </w:r>
                  <w:r w:rsidRPr="00F779E3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  <w:r w:rsidRPr="00F779E3"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  <w:t>ენა</w:t>
                  </w:r>
                  <w:r w:rsidRPr="00F779E3">
                    <w:rPr>
                      <w:rFonts w:ascii="Sylfaen" w:hAnsi="Sylfaen" w:cs="Times New Roman"/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4675" w:type="dxa"/>
                </w:tcPr>
                <w:p w14:paraId="1FD060BB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</w:rPr>
                    <w:t>ATSU Language Center certificate</w:t>
                  </w:r>
                </w:p>
              </w:tc>
            </w:tr>
            <w:tr w:rsidR="00D52C3B" w:rsidRPr="008A7197" w14:paraId="320C1961" w14:textId="77777777" w:rsidTr="00DE73FC">
              <w:trPr>
                <w:trHeight w:val="563"/>
                <w:jc w:val="center"/>
              </w:trPr>
              <w:tc>
                <w:tcPr>
                  <w:tcW w:w="4675" w:type="dxa"/>
                  <w:vMerge/>
                </w:tcPr>
                <w:p w14:paraId="77FE2A1D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 w:cs="Sylfaen"/>
                      <w:b/>
                      <w:sz w:val="20"/>
                      <w:szCs w:val="20"/>
                      <w:lang w:val="ka-GE"/>
                    </w:rPr>
                  </w:pPr>
                  <w:commentRangeStart w:id="1"/>
                  <w:commentRangeStart w:id="2"/>
                </w:p>
              </w:tc>
              <w:tc>
                <w:tcPr>
                  <w:tcW w:w="4675" w:type="dxa"/>
                </w:tcPr>
                <w:p w14:paraId="6CA2866E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Times New Roman"/>
                      <w:sz w:val="20"/>
                      <w:szCs w:val="20"/>
                      <w:lang w:val="ka-GE"/>
                    </w:rPr>
                    <w:t>Diplome d’Etudes en Langue Francaise DELS/B2  (CIEP)</w:t>
                  </w:r>
                  <w:commentRangeEnd w:id="1"/>
                  <w:r w:rsidR="00990DD8" w:rsidRPr="00F779E3">
                    <w:rPr>
                      <w:rStyle w:val="CommentReference"/>
                    </w:rPr>
                    <w:commentReference w:id="1"/>
                  </w:r>
                  <w:commentRangeEnd w:id="2"/>
                  <w:r w:rsidR="00990DD8" w:rsidRPr="00F779E3">
                    <w:rPr>
                      <w:rStyle w:val="CommentReference"/>
                    </w:rPr>
                    <w:commentReference w:id="2"/>
                  </w:r>
                </w:p>
              </w:tc>
            </w:tr>
          </w:tbl>
          <w:p w14:paraId="15367BFA" w14:textId="77777777" w:rsidR="00D52C3B" w:rsidRPr="00F779E3" w:rsidRDefault="00D52C3B" w:rsidP="00D23AC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ინგლისურ ენაში B2 დონის სასერთიფოიკატო გამოცდების შეფასების სკალა</w:t>
            </w:r>
            <w:r w:rsidRPr="00F779E3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1"/>
            </w:r>
          </w:p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611"/>
              <w:gridCol w:w="1802"/>
              <w:gridCol w:w="1715"/>
              <w:gridCol w:w="1389"/>
              <w:gridCol w:w="1292"/>
              <w:gridCol w:w="1246"/>
              <w:gridCol w:w="909"/>
            </w:tblGrid>
            <w:tr w:rsidR="00D52C3B" w:rsidRPr="008A7197" w14:paraId="3238286F" w14:textId="77777777" w:rsidTr="00D23ACD">
              <w:trPr>
                <w:cantSplit/>
                <w:trHeight w:val="1459"/>
              </w:trPr>
              <w:tc>
                <w:tcPr>
                  <w:tcW w:w="550" w:type="dxa"/>
                  <w:textDirection w:val="btLr"/>
                </w:tcPr>
                <w:p w14:paraId="663EE236" w14:textId="77777777" w:rsidR="00D52C3B" w:rsidRPr="00F779E3" w:rsidRDefault="00D52C3B" w:rsidP="00D23ACD">
                  <w:pPr>
                    <w:framePr w:hSpace="180" w:wrap="around" w:vAnchor="text" w:hAnchor="page" w:x="973" w:y="485"/>
                    <w:ind w:left="113" w:right="113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კატეგორია</w:t>
                  </w:r>
                </w:p>
              </w:tc>
              <w:tc>
                <w:tcPr>
                  <w:tcW w:w="1611" w:type="dxa"/>
                </w:tcPr>
                <w:p w14:paraId="15791AE5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აწსუ ენების შემსწავლელი კურსები</w:t>
                  </w:r>
                </w:p>
              </w:tc>
              <w:tc>
                <w:tcPr>
                  <w:tcW w:w="1802" w:type="dxa"/>
                </w:tcPr>
                <w:p w14:paraId="62097E88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FCE</w:t>
                  </w:r>
                </w:p>
                <w:p w14:paraId="21482237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2015-მდე</w:t>
                  </w:r>
                </w:p>
                <w:p w14:paraId="675566A7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(კემბრიჯის სერთიფიკატი )</w:t>
                  </w:r>
                </w:p>
              </w:tc>
              <w:tc>
                <w:tcPr>
                  <w:tcW w:w="1715" w:type="dxa"/>
                </w:tcPr>
                <w:p w14:paraId="52500A3B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FCE</w:t>
                  </w:r>
                </w:p>
                <w:p w14:paraId="63A5530C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2015</w:t>
                  </w:r>
                </w:p>
                <w:p w14:paraId="586FD67D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( კემბრიჯის სერთიფიკატი)</w:t>
                  </w:r>
                </w:p>
              </w:tc>
              <w:tc>
                <w:tcPr>
                  <w:tcW w:w="1389" w:type="dxa"/>
                </w:tcPr>
                <w:p w14:paraId="55845F29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TOEFL</w:t>
                  </w:r>
                </w:p>
                <w:p w14:paraId="52439B5C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წერითი</w:t>
                  </w:r>
                </w:p>
              </w:tc>
              <w:tc>
                <w:tcPr>
                  <w:tcW w:w="1292" w:type="dxa"/>
                </w:tcPr>
                <w:p w14:paraId="06ABEEBE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TOEFL</w:t>
                  </w:r>
                </w:p>
                <w:p w14:paraId="0CF2AC18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კომპიუტერული</w:t>
                  </w:r>
                </w:p>
              </w:tc>
              <w:tc>
                <w:tcPr>
                  <w:tcW w:w="1246" w:type="dxa"/>
                </w:tcPr>
                <w:p w14:paraId="54C0C99E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TOEFL</w:t>
                  </w:r>
                </w:p>
                <w:p w14:paraId="03039562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ინტერნე</w:t>
                  </w:r>
                  <w:r w:rsidR="00DE73FC"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-</w:t>
                  </w: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ტი</w:t>
                  </w:r>
                </w:p>
              </w:tc>
              <w:tc>
                <w:tcPr>
                  <w:tcW w:w="905" w:type="dxa"/>
                </w:tcPr>
                <w:p w14:paraId="3B86820E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IELTS</w:t>
                  </w:r>
                </w:p>
              </w:tc>
            </w:tr>
            <w:tr w:rsidR="00D52C3B" w:rsidRPr="008A7197" w14:paraId="4657F403" w14:textId="77777777" w:rsidTr="00D23ACD">
              <w:tc>
                <w:tcPr>
                  <w:tcW w:w="550" w:type="dxa"/>
                </w:tcPr>
                <w:p w14:paraId="2F73F089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A</w:t>
                  </w:r>
                </w:p>
              </w:tc>
              <w:tc>
                <w:tcPr>
                  <w:tcW w:w="1611" w:type="dxa"/>
                </w:tcPr>
                <w:p w14:paraId="0DDF72D1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91-100</w:t>
                  </w:r>
                </w:p>
              </w:tc>
              <w:tc>
                <w:tcPr>
                  <w:tcW w:w="1802" w:type="dxa"/>
                </w:tcPr>
                <w:p w14:paraId="5044747F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75-79</w:t>
                  </w:r>
                </w:p>
              </w:tc>
              <w:tc>
                <w:tcPr>
                  <w:tcW w:w="1715" w:type="dxa"/>
                </w:tcPr>
                <w:p w14:paraId="6D360B4B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173-179</w:t>
                  </w:r>
                </w:p>
              </w:tc>
              <w:tc>
                <w:tcPr>
                  <w:tcW w:w="1389" w:type="dxa"/>
                </w:tcPr>
                <w:p w14:paraId="4D5C304F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588-636</w:t>
                  </w:r>
                </w:p>
              </w:tc>
              <w:tc>
                <w:tcPr>
                  <w:tcW w:w="1292" w:type="dxa"/>
                </w:tcPr>
                <w:p w14:paraId="64B62E79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241-269</w:t>
                  </w:r>
                </w:p>
              </w:tc>
              <w:tc>
                <w:tcPr>
                  <w:tcW w:w="1246" w:type="dxa"/>
                </w:tcPr>
                <w:p w14:paraId="3C21C7C0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96-109</w:t>
                  </w:r>
                </w:p>
              </w:tc>
              <w:tc>
                <w:tcPr>
                  <w:tcW w:w="905" w:type="dxa"/>
                </w:tcPr>
                <w:p w14:paraId="76F8EAE3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5.5-6.0</w:t>
                  </w:r>
                </w:p>
              </w:tc>
            </w:tr>
            <w:tr w:rsidR="00D52C3B" w:rsidRPr="008A7197" w14:paraId="77980763" w14:textId="77777777" w:rsidTr="00D23ACD">
              <w:trPr>
                <w:trHeight w:val="239"/>
              </w:trPr>
              <w:tc>
                <w:tcPr>
                  <w:tcW w:w="550" w:type="dxa"/>
                </w:tcPr>
                <w:p w14:paraId="3738E025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B</w:t>
                  </w:r>
                </w:p>
              </w:tc>
              <w:tc>
                <w:tcPr>
                  <w:tcW w:w="1611" w:type="dxa"/>
                </w:tcPr>
                <w:p w14:paraId="1BFBC91B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81-90</w:t>
                  </w:r>
                </w:p>
              </w:tc>
              <w:tc>
                <w:tcPr>
                  <w:tcW w:w="1802" w:type="dxa"/>
                </w:tcPr>
                <w:p w14:paraId="255EC63C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60-74</w:t>
                  </w:r>
                </w:p>
              </w:tc>
              <w:tc>
                <w:tcPr>
                  <w:tcW w:w="1715" w:type="dxa"/>
                </w:tcPr>
                <w:p w14:paraId="3FE7B2D4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160-172</w:t>
                  </w:r>
                </w:p>
              </w:tc>
              <w:tc>
                <w:tcPr>
                  <w:tcW w:w="1389" w:type="dxa"/>
                </w:tcPr>
                <w:p w14:paraId="36C45059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567-587</w:t>
                  </w:r>
                </w:p>
              </w:tc>
              <w:tc>
                <w:tcPr>
                  <w:tcW w:w="1292" w:type="dxa"/>
                </w:tcPr>
                <w:p w14:paraId="244B3E4D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567-587</w:t>
                  </w:r>
                </w:p>
              </w:tc>
              <w:tc>
                <w:tcPr>
                  <w:tcW w:w="1246" w:type="dxa"/>
                </w:tcPr>
                <w:p w14:paraId="75A1CCE3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87-95</w:t>
                  </w:r>
                </w:p>
              </w:tc>
              <w:tc>
                <w:tcPr>
                  <w:tcW w:w="905" w:type="dxa"/>
                </w:tcPr>
                <w:p w14:paraId="5B3E1427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5.0</w:t>
                  </w:r>
                </w:p>
              </w:tc>
            </w:tr>
            <w:tr w:rsidR="00D52C3B" w:rsidRPr="00163499" w14:paraId="2D3254CC" w14:textId="77777777" w:rsidTr="00D23ACD">
              <w:trPr>
                <w:trHeight w:val="509"/>
              </w:trPr>
              <w:tc>
                <w:tcPr>
                  <w:tcW w:w="550" w:type="dxa"/>
                </w:tcPr>
                <w:p w14:paraId="1E605E66" w14:textId="77777777" w:rsidR="00D52C3B" w:rsidRPr="00F779E3" w:rsidRDefault="00D52C3B" w:rsidP="00D23ACD">
                  <w:pPr>
                    <w:framePr w:hSpace="180" w:wrap="around" w:vAnchor="text" w:hAnchor="page" w:x="973" w:y="485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611" w:type="dxa"/>
                </w:tcPr>
                <w:p w14:paraId="7212253A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3517" w:type="dxa"/>
                  <w:gridSpan w:val="2"/>
                </w:tcPr>
                <w:p w14:paraId="3D2B086C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</w:p>
                <w:p w14:paraId="36EEF5DF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უვადო</w:t>
                  </w:r>
                </w:p>
              </w:tc>
              <w:tc>
                <w:tcPr>
                  <w:tcW w:w="4836" w:type="dxa"/>
                  <w:gridSpan w:val="4"/>
                </w:tcPr>
                <w:p w14:paraId="085B2F4D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ძალაშია მხოლოდ 2019 წლიდან გაცემული TOEFL  და IELTS -ის გამოცდების სერთიფიკატები</w:t>
                  </w:r>
                </w:p>
              </w:tc>
            </w:tr>
          </w:tbl>
          <w:p w14:paraId="7EEBD5F2" w14:textId="77777777" w:rsidR="00D52C3B" w:rsidRPr="00F779E3" w:rsidRDefault="00D52C3B" w:rsidP="00D23ACD">
            <w:pPr>
              <w:pStyle w:val="ListParagraph"/>
              <w:spacing w:after="0" w:line="240" w:lineRule="auto"/>
              <w:ind w:left="768"/>
              <w:jc w:val="both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</w:p>
          <w:p w14:paraId="387B9BD3" w14:textId="77777777" w:rsidR="00D52C3B" w:rsidRPr="00F779E3" w:rsidRDefault="00D52C3B" w:rsidP="00D23AC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3" w:name="_Hlk72765552"/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გერმანულ ენაში B2 დონის სასერთიფიკატო გამოცდების შეფასების სკალა</w:t>
            </w:r>
            <w:bookmarkEnd w:id="3"/>
            <w:r w:rsidRPr="00F779E3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2"/>
            </w:r>
          </w:p>
          <w:tbl>
            <w:tblPr>
              <w:tblStyle w:val="TableGrid"/>
              <w:tblW w:w="94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828"/>
            </w:tblGrid>
            <w:tr w:rsidR="00D52C3B" w:rsidRPr="00163499" w14:paraId="4CDEEC61" w14:textId="77777777" w:rsidTr="00DE73FC">
              <w:trPr>
                <w:jc w:val="center"/>
              </w:trPr>
              <w:tc>
                <w:tcPr>
                  <w:tcW w:w="2830" w:type="dxa"/>
                </w:tcPr>
                <w:p w14:paraId="7915D1AE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აწსუ ენების კურსების სერთიფიკატი</w:t>
                  </w:r>
                </w:p>
              </w:tc>
              <w:tc>
                <w:tcPr>
                  <w:tcW w:w="2835" w:type="dxa"/>
                </w:tcPr>
                <w:p w14:paraId="5519ECDB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გოეთეს ინსტიტუტის სერთიფიკატი</w:t>
                  </w:r>
                </w:p>
              </w:tc>
              <w:tc>
                <w:tcPr>
                  <w:tcW w:w="3828" w:type="dxa"/>
                </w:tcPr>
                <w:p w14:paraId="5EA07615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კატეგორია</w:t>
                  </w:r>
                </w:p>
              </w:tc>
            </w:tr>
            <w:tr w:rsidR="00D52C3B" w:rsidRPr="00163499" w14:paraId="5F69D018" w14:textId="77777777" w:rsidTr="00DE73FC">
              <w:trPr>
                <w:jc w:val="center"/>
              </w:trPr>
              <w:tc>
                <w:tcPr>
                  <w:tcW w:w="2830" w:type="dxa"/>
                </w:tcPr>
                <w:p w14:paraId="1F1F1C88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91-100</w:t>
                  </w:r>
                </w:p>
              </w:tc>
              <w:tc>
                <w:tcPr>
                  <w:tcW w:w="2835" w:type="dxa"/>
                </w:tcPr>
                <w:p w14:paraId="07965857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100-90</w:t>
                  </w:r>
                </w:p>
              </w:tc>
              <w:tc>
                <w:tcPr>
                  <w:tcW w:w="3828" w:type="dxa"/>
                </w:tcPr>
                <w:p w14:paraId="2DC7A74C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A</w:t>
                  </w:r>
                </w:p>
              </w:tc>
            </w:tr>
            <w:tr w:rsidR="00D52C3B" w:rsidRPr="00163499" w14:paraId="47FFEEA9" w14:textId="77777777" w:rsidTr="00DE73FC">
              <w:trPr>
                <w:jc w:val="center"/>
              </w:trPr>
              <w:tc>
                <w:tcPr>
                  <w:tcW w:w="2830" w:type="dxa"/>
                </w:tcPr>
                <w:p w14:paraId="79611F7A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81-90</w:t>
                  </w:r>
                </w:p>
              </w:tc>
              <w:tc>
                <w:tcPr>
                  <w:tcW w:w="2835" w:type="dxa"/>
                </w:tcPr>
                <w:p w14:paraId="1E0187B4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89,5-80</w:t>
                  </w:r>
                </w:p>
              </w:tc>
              <w:tc>
                <w:tcPr>
                  <w:tcW w:w="3828" w:type="dxa"/>
                </w:tcPr>
                <w:p w14:paraId="3BBFCBF3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B</w:t>
                  </w:r>
                </w:p>
              </w:tc>
            </w:tr>
          </w:tbl>
          <w:p w14:paraId="4073AAE0" w14:textId="77777777" w:rsidR="00D52C3B" w:rsidRPr="00F779E3" w:rsidRDefault="00D52C3B" w:rsidP="00D23AC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779E3">
              <w:rPr>
                <w:rFonts w:ascii="Sylfaen" w:hAnsi="Sylfaen"/>
                <w:b/>
                <w:lang w:val="ka-GE"/>
              </w:rPr>
              <w:t xml:space="preserve">ფრანგულ ენაში </w:t>
            </w:r>
            <w:r w:rsidRPr="00163499">
              <w:rPr>
                <w:rFonts w:ascii="Sylfaen" w:hAnsi="Sylfaen"/>
                <w:b/>
                <w:lang w:val="ka-GE"/>
              </w:rPr>
              <w:t xml:space="preserve">B2 </w:t>
            </w:r>
            <w:r w:rsidRPr="00F779E3">
              <w:rPr>
                <w:rFonts w:ascii="Sylfaen" w:hAnsi="Sylfaen"/>
                <w:b/>
                <w:lang w:val="ka-GE"/>
              </w:rPr>
              <w:t>დონის სასერთიფიკატო გამოცდების შეფასების სკალა</w:t>
            </w:r>
            <w:r w:rsidRPr="00F779E3">
              <w:rPr>
                <w:rStyle w:val="FootnoteReference"/>
                <w:rFonts w:ascii="Sylfaen" w:hAnsi="Sylfaen"/>
                <w:b/>
                <w:lang w:val="ka-GE"/>
              </w:rPr>
              <w:footnoteReference w:id="3"/>
            </w:r>
          </w:p>
          <w:tbl>
            <w:tblPr>
              <w:tblStyle w:val="TableGrid"/>
              <w:tblW w:w="94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828"/>
            </w:tblGrid>
            <w:tr w:rsidR="00D52C3B" w:rsidRPr="00F779E3" w14:paraId="0EFF8653" w14:textId="77777777" w:rsidTr="00DE73FC">
              <w:trPr>
                <w:jc w:val="center"/>
              </w:trPr>
              <w:tc>
                <w:tcPr>
                  <w:tcW w:w="2830" w:type="dxa"/>
                </w:tcPr>
                <w:p w14:paraId="306F3947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აწსუ ენების კურსების სერთიფიკატი</w:t>
                  </w:r>
                </w:p>
              </w:tc>
              <w:tc>
                <w:tcPr>
                  <w:tcW w:w="2835" w:type="dxa"/>
                </w:tcPr>
                <w:p w14:paraId="35F533D5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ფრანგული ინსტიტუტის სერთიფიკატი </w:t>
                  </w:r>
                  <w:r w:rsidRPr="00F779E3">
                    <w:rPr>
                      <w:rFonts w:ascii="Sylfaen" w:hAnsi="Sylfaen"/>
                      <w:sz w:val="20"/>
                      <w:szCs w:val="20"/>
                    </w:rPr>
                    <w:t>DELF/82</w:t>
                  </w:r>
                </w:p>
              </w:tc>
              <w:tc>
                <w:tcPr>
                  <w:tcW w:w="3828" w:type="dxa"/>
                </w:tcPr>
                <w:p w14:paraId="1AD24075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კატეგორია</w:t>
                  </w:r>
                </w:p>
              </w:tc>
            </w:tr>
            <w:tr w:rsidR="00D52C3B" w:rsidRPr="00F779E3" w14:paraId="41617C68" w14:textId="77777777" w:rsidTr="00DE73FC">
              <w:trPr>
                <w:jc w:val="center"/>
              </w:trPr>
              <w:tc>
                <w:tcPr>
                  <w:tcW w:w="2830" w:type="dxa"/>
                </w:tcPr>
                <w:p w14:paraId="7BD0CC01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91-100</w:t>
                  </w:r>
                </w:p>
              </w:tc>
              <w:tc>
                <w:tcPr>
                  <w:tcW w:w="2835" w:type="dxa"/>
                </w:tcPr>
                <w:p w14:paraId="142F48DD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</w:rPr>
                    <w:t>81-100</w:t>
                  </w:r>
                </w:p>
              </w:tc>
              <w:tc>
                <w:tcPr>
                  <w:tcW w:w="3828" w:type="dxa"/>
                </w:tcPr>
                <w:p w14:paraId="750AFB8E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</w:rPr>
                    <w:t>A</w:t>
                  </w:r>
                </w:p>
              </w:tc>
            </w:tr>
            <w:tr w:rsidR="00D52C3B" w:rsidRPr="00F779E3" w14:paraId="5DA948B1" w14:textId="77777777" w:rsidTr="00DE73FC">
              <w:trPr>
                <w:jc w:val="center"/>
              </w:trPr>
              <w:tc>
                <w:tcPr>
                  <w:tcW w:w="2830" w:type="dxa"/>
                </w:tcPr>
                <w:p w14:paraId="53EE8B81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81-90</w:t>
                  </w:r>
                </w:p>
              </w:tc>
              <w:tc>
                <w:tcPr>
                  <w:tcW w:w="2835" w:type="dxa"/>
                </w:tcPr>
                <w:p w14:paraId="016AB905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</w:rPr>
                    <w:t>61-80</w:t>
                  </w:r>
                </w:p>
              </w:tc>
              <w:tc>
                <w:tcPr>
                  <w:tcW w:w="3828" w:type="dxa"/>
                </w:tcPr>
                <w:p w14:paraId="7648B088" w14:textId="77777777" w:rsidR="00D52C3B" w:rsidRPr="00F779E3" w:rsidRDefault="00D52C3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F779E3">
                    <w:rPr>
                      <w:rFonts w:ascii="Sylfaen" w:hAnsi="Sylfaen"/>
                      <w:sz w:val="20"/>
                      <w:szCs w:val="20"/>
                    </w:rPr>
                    <w:t>B</w:t>
                  </w:r>
                </w:p>
              </w:tc>
            </w:tr>
          </w:tbl>
          <w:p w14:paraId="42569A46" w14:textId="77777777" w:rsidR="00BB4CF2" w:rsidRPr="00F779E3" w:rsidRDefault="00E965D0" w:rsidP="00D23AC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hanging="27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სამაგისტრო საგანმანათლებლო პროგრამაზე მობილობის წესით ჩარიცხვა შესაძლებელია საქართველოს კანონმდებლობით დადგენილი წესით. კერძოდ, პროგრამაზე ჩარიცხვა შესაძლებელია შიდა და გარე მობილობის წესით, რასაც არეგულირებს საქართველოს განათლებისა და მეცნიერების მინისტრის 2010 წლის 4 თებერვლის  ბრძანება No10/ნ - „უმაღლესი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წესისა და საფასურის დამტკიცების შესახებ“ [http://eqe.ge/res/docs/10%E1%83%9C_16.03.2018.pdf] და აკაკი წერეთლის სახელმწიფო უნივერსიტეტის მიერ შემუშავებული და დამტკიცებული „სტუდენტის სტატუსის მოპოვების, შეჩერების, შეწყვეტის, აღდგენის, მობილობის, კვალიფიკაციის მინიჭებისა და მიღებული განათლების აღიარების წესის შესახებ“  დადგენილება</w:t>
            </w:r>
            <w:r w:rsidR="006F2DCC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(№12 (17/18))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CF3071" w:rsidRPr="00F779E3" w14:paraId="4009D560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3B41EAE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</w:t>
            </w:r>
            <w:r w:rsidR="00161D0F" w:rsidRPr="00F779E3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7C4566"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მიზან</w:t>
            </w: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CF3071" w:rsidRPr="00F779E3" w14:paraId="61ACDE02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4B8762" w14:textId="77777777" w:rsidR="009E0C37" w:rsidRPr="00E079E3" w:rsidRDefault="007C4566" w:rsidP="00D23AC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079E3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სამაგისტრო პროგრამის მიზანია</w:t>
            </w:r>
            <w:r w:rsidR="0015660E" w:rsidRPr="00E079E3">
              <w:rPr>
                <w:rFonts w:ascii="Sylfaen" w:hAnsi="Sylfaen" w:cs="Sylfaen"/>
                <w:sz w:val="20"/>
                <w:szCs w:val="20"/>
              </w:rPr>
              <w:t xml:space="preserve"> სტუდენტს</w:t>
            </w:r>
            <w:r w:rsidR="001C1204" w:rsidRPr="00E079E3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  <w:r w:rsidRPr="00E0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3D8E38F5" w14:textId="77777777" w:rsidR="00E079E3" w:rsidRPr="00E079E3" w:rsidRDefault="00E079E3" w:rsidP="00D23A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textAlignment w:val="baseline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lastRenderedPageBreak/>
              <w:t>შესძინოს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ღრმა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სისტემური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ცოდნა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ეროვნული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უცხოური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სამართლის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სფეროში მიმდინარე ცვლილბების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სხვადასხვა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სამართლებრივი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კულტურისა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ინსტიტუციების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საქმიანობისა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 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და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პროფესიის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ეთიკურ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ნორმებისა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ღირებულებების შესახებ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>;</w:t>
            </w:r>
          </w:p>
          <w:p w14:paraId="142BD284" w14:textId="77777777" w:rsidR="00E079E3" w:rsidRPr="00E079E3" w:rsidRDefault="00E079E3" w:rsidP="00D23A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textAlignment w:val="baseline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გაუღრმაოს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კანონმდებლობაში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არსებული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ხარვეზების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 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დამოუკიდებლად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იდენტიფიცირების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არგუმენტირებული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ჩამოყალიბების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სამეცნიერო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>-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კვლევითი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ნაშრომის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შემუშავების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და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საკუთარი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კვლევის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შედეგების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წერითი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ზეპირი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ფორმით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გადმოცემის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უნარები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; </w:t>
            </w:r>
          </w:p>
          <w:p w14:paraId="49DDEBD3" w14:textId="2C46FB06" w:rsidR="009B6775" w:rsidRPr="00E079E3" w:rsidRDefault="00E079E3" w:rsidP="00D23AC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textAlignment w:val="baseline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ჩამოუყალიბოს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იურიდიული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პრაქტიკის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კონტექსტში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პასუხისმგებლობის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ავტონომიურობის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სამართლიანობის ძირითადი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პრინციპები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 დაცვის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უნარი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აკადემიური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კეთილსინდისიერების პრინციპების 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E079E3">
              <w:rPr>
                <w:rFonts w:ascii="Sylfaen" w:eastAsia="Times New Roman" w:hAnsi="Sylfaen" w:cs="Sylfaen"/>
                <w:sz w:val="20"/>
                <w:szCs w:val="20"/>
              </w:rPr>
              <w:t>გათვალისწინებით</w:t>
            </w:r>
            <w:r w:rsidRPr="00E079E3">
              <w:rPr>
                <w:rFonts w:ascii="Sylfaen" w:eastAsia="Times New Roman" w:hAnsi="Sylfaen" w:cs="Calibri"/>
                <w:sz w:val="20"/>
                <w:szCs w:val="20"/>
              </w:rPr>
              <w:t>.</w:t>
            </w:r>
          </w:p>
        </w:tc>
      </w:tr>
      <w:tr w:rsidR="00CF3071" w:rsidRPr="00F779E3" w14:paraId="5891C14A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FCDE332" w14:textId="77777777" w:rsidR="00E965D0" w:rsidRPr="00F779E3" w:rsidRDefault="00754EFD" w:rsidP="00D23AC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სწავლის გაგრძელების შესაძლებლობა</w:t>
            </w:r>
          </w:p>
        </w:tc>
      </w:tr>
      <w:tr w:rsidR="00CF3071" w:rsidRPr="00F779E3" w14:paraId="288D1FAB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122B3" w14:textId="77777777" w:rsidR="006B19C0" w:rsidRPr="00F779E3" w:rsidRDefault="00754EFD" w:rsidP="00D23ACD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სამართლის სამაგისტრო პროგრამის წარმატებით გავლა კურსდამთავრებულს უქმნის მყარ საფუძველს სწავლების შემდგომ საფეხურზე - დოქტორანტურაში სწავლის გასაგრძელებლად.</w:t>
            </w:r>
          </w:p>
        </w:tc>
      </w:tr>
      <w:tr w:rsidR="00CF3071" w:rsidRPr="00F779E3" w14:paraId="22F1810E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904B983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686A5F"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E0C37"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</w:t>
            </w: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  <w:p w14:paraId="554DC0FD" w14:textId="77777777" w:rsidR="00BB4CF2" w:rsidRPr="00F779E3" w:rsidRDefault="009E0C37" w:rsidP="00D23AC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სამართლის სამაგისტრო საგანმანათლებლო პროგრამის დასრულების შემდეგ </w:t>
            </w:r>
            <w:r w:rsidR="00630BA2"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კურსდამთავრებული</w:t>
            </w: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CF3071" w:rsidRPr="00F779E3" w14:paraId="3CE4D52A" w14:textId="77777777" w:rsidTr="00D23AC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5F0B314" w14:textId="77777777" w:rsidR="00BB4CF2" w:rsidRPr="00F779E3" w:rsidRDefault="00CF54CB" w:rsidP="00D23AC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განობიერება</w:t>
            </w:r>
          </w:p>
          <w:p w14:paraId="1E12DA90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1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7870D" w14:textId="77777777" w:rsidR="00654C5C" w:rsidRPr="00F779E3" w:rsidRDefault="0015660E" w:rsidP="00D23AC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 xml:space="preserve">I. </w:t>
            </w:r>
            <w:r w:rsidR="006B19C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აღწერს </w:t>
            </w:r>
            <w:r w:rsidR="00C5252C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საჯარო, კერძო და სისხლის სამართლის სფეროში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5252C" w:rsidRPr="00F779E3">
              <w:rPr>
                <w:rFonts w:ascii="Sylfaen" w:hAnsi="Sylfaen"/>
                <w:sz w:val="20"/>
                <w:szCs w:val="20"/>
                <w:lang w:val="ka-GE"/>
              </w:rPr>
              <w:t>სხვადასხვა სამართლებრივი სისტემ</w:t>
            </w:r>
            <w:r w:rsidR="00E341A6" w:rsidRPr="00F779E3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C5252C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="00583B4E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თანამედროვე იურიდიული მეცნიერების მეთოდოლოგიურ </w:t>
            </w:r>
            <w:r w:rsidR="00E341A6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პრინციპებს, </w:t>
            </w:r>
            <w:r w:rsidR="00C5252C" w:rsidRPr="00F779E3">
              <w:rPr>
                <w:rFonts w:ascii="Sylfaen" w:hAnsi="Sylfaen"/>
                <w:sz w:val="20"/>
                <w:szCs w:val="20"/>
                <w:lang w:val="ka-GE"/>
              </w:rPr>
              <w:t>პროცესებს</w:t>
            </w:r>
            <w:r w:rsidR="00E341A6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და კონცეფციებს</w:t>
            </w:r>
            <w:r w:rsidR="00583B4E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პერსპექტივებს</w:t>
            </w:r>
            <w:r w:rsidR="00741A06" w:rsidRPr="00F779E3">
              <w:rPr>
                <w:rFonts w:ascii="Sylfaen" w:hAnsi="Sylfaen" w:cs="Sylfaen"/>
                <w:sz w:val="20"/>
                <w:szCs w:val="20"/>
              </w:rPr>
              <w:t>; ქართული</w:t>
            </w:r>
            <w:r w:rsidR="00741A06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41A06" w:rsidRPr="00F779E3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="00741A06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41A06" w:rsidRPr="00F779E3">
              <w:rPr>
                <w:rFonts w:ascii="Sylfaen" w:hAnsi="Sylfaen" w:cs="Sylfaen"/>
                <w:sz w:val="20"/>
                <w:szCs w:val="20"/>
              </w:rPr>
              <w:t>განვითარებაზე</w:t>
            </w:r>
            <w:r w:rsidR="00741A06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41A06" w:rsidRPr="00F779E3">
              <w:rPr>
                <w:rFonts w:ascii="Sylfaen" w:hAnsi="Sylfaen" w:cs="Sylfaen"/>
                <w:sz w:val="20"/>
                <w:szCs w:val="20"/>
              </w:rPr>
              <w:t>ევროკავშირის</w:t>
            </w:r>
            <w:r w:rsidR="00741A06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41A06" w:rsidRPr="00F779E3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="00741A06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E4BA4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ეფექტურ გავლენას; </w:t>
            </w:r>
            <w:r w:rsidR="00FE6B39" w:rsidRPr="00F779E3">
              <w:rPr>
                <w:rFonts w:ascii="Sylfaen" w:hAnsi="Sylfaen" w:cs="Sylfaen"/>
                <w:sz w:val="20"/>
                <w:szCs w:val="20"/>
              </w:rPr>
              <w:t>შიდასახელმწიფოებრივი</w:t>
            </w:r>
            <w:r w:rsidR="00FE6B39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მოქმედი</w:t>
            </w:r>
            <w:r w:rsidR="00FE6B39" w:rsidRPr="00F779E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კანონმდებლობის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ტენდენციებს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ხარვეზებსა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სრულყოფის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გზებს</w:t>
            </w:r>
            <w:r w:rsidR="0070629E" w:rsidRPr="00F779E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0629E" w:rsidRPr="00F779E3">
              <w:rPr>
                <w:rFonts w:ascii="Sylfaen" w:hAnsi="Sylfaen" w:cs="Sylfaen"/>
                <w:sz w:val="20"/>
                <w:szCs w:val="20"/>
              </w:rPr>
              <w:t>სამოსამართლო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0321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ეთიკის სტანდარტულ წესებს და საკომუნიკაციო მეთოდებს</w:t>
            </w:r>
            <w:r w:rsidR="0070629E" w:rsidRPr="00F779E3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20321" w:rsidRPr="00F779E3">
              <w:rPr>
                <w:rFonts w:ascii="Sylfaen" w:hAnsi="Sylfaen"/>
                <w:sz w:val="20"/>
                <w:szCs w:val="20"/>
                <w:lang w:val="ka-GE"/>
              </w:rPr>
              <w:t>დისციპლინური სამართალწარმოების თ</w:t>
            </w:r>
            <w:r w:rsidR="00FE6B39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ავისებურებებს;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დარგობრივ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მეთოდებს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,  </w:t>
            </w:r>
            <w:r w:rsidR="008D6EFD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დასაბუთებული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E6B39" w:rsidRPr="00F779E3">
              <w:rPr>
                <w:rFonts w:ascii="Sylfaen" w:hAnsi="Sylfaen" w:cs="Sylfaen"/>
                <w:sz w:val="20"/>
                <w:szCs w:val="20"/>
              </w:rPr>
              <w:t>ტექსტ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შექმნის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ძირითად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წესებსა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პრინციპებს</w:t>
            </w:r>
            <w:r w:rsidR="00FE6B39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შედარებითსამართლებრივი მეთოდის გამოყენებით</w:t>
            </w:r>
            <w:r w:rsidR="00FE6B39" w:rsidRPr="00F779E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D13850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CF3071" w:rsidRPr="00F779E3" w14:paraId="6D45AEAD" w14:textId="77777777" w:rsidTr="00D23ACD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1D28520" w14:textId="77777777" w:rsidR="00BB4CF2" w:rsidRPr="00F779E3" w:rsidRDefault="00CF54CB" w:rsidP="00D23ACD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  <w:p w14:paraId="7449E06F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1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3EAEC" w14:textId="77777777" w:rsidR="009E0C37" w:rsidRPr="00F779E3" w:rsidRDefault="00FE6B39" w:rsidP="00D23AC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 w:cs="Sylfaen"/>
                <w:sz w:val="20"/>
                <w:szCs w:val="20"/>
              </w:rPr>
              <w:t>II</w:t>
            </w:r>
            <w:r w:rsidR="00C02B32" w:rsidRPr="00F779E3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აანალიზებს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C5F2A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C5F2A" w:rsidRPr="00F779E3">
              <w:rPr>
                <w:rFonts w:ascii="Sylfaen" w:hAnsi="Sylfaen" w:cs="Sylfaen"/>
                <w:sz w:val="20"/>
                <w:szCs w:val="20"/>
              </w:rPr>
              <w:t>სხვად</w:t>
            </w:r>
            <w:r w:rsidR="004C5F2A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4C5F2A" w:rsidRPr="00F779E3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="004C5F2A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დარგში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7F54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მოქმედ </w:t>
            </w:r>
            <w:r w:rsidR="00E37F54" w:rsidRPr="00F779E3">
              <w:rPr>
                <w:rStyle w:val="nanospell-typo"/>
                <w:rFonts w:ascii="Sylfaen" w:hAnsi="Sylfaen" w:cs="Sylfaen"/>
                <w:sz w:val="20"/>
                <w:szCs w:val="20"/>
              </w:rPr>
              <w:t>შიდაეროვნულ</w:t>
            </w:r>
            <w:r w:rsidR="00E37F54" w:rsidRPr="00F779E3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="00E37F54" w:rsidRPr="00F779E3">
              <w:rPr>
                <w:rFonts w:ascii="Sylfaen" w:hAnsi="Sylfaen"/>
                <w:sz w:val="20"/>
                <w:szCs w:val="20"/>
              </w:rPr>
              <w:t>-</w:t>
            </w:r>
            <w:r w:rsidR="00E37F54" w:rsidRPr="00F779E3">
              <w:rPr>
                <w:rFonts w:ascii="Sylfaen" w:hAnsi="Sylfaen" w:cs="Sylfaen"/>
                <w:sz w:val="20"/>
                <w:szCs w:val="20"/>
              </w:rPr>
              <w:t>სამართლებრივ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7F54" w:rsidRPr="00F779E3">
              <w:rPr>
                <w:rFonts w:ascii="Sylfaen" w:hAnsi="Sylfaen" w:cs="Sylfaen"/>
                <w:sz w:val="20"/>
                <w:szCs w:val="20"/>
              </w:rPr>
              <w:t>ნორმებ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</w:t>
            </w:r>
            <w:r w:rsidR="00E37F54" w:rsidRPr="00F779E3">
              <w:rPr>
                <w:rFonts w:ascii="Sylfaen" w:hAnsi="Sylfaen"/>
                <w:sz w:val="20"/>
                <w:szCs w:val="20"/>
              </w:rPr>
              <w:t xml:space="preserve"> და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37F54" w:rsidRPr="00F779E3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</w:t>
            </w:r>
            <w:r w:rsidR="00DA0E48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EB4E70" w:rsidRPr="00F779E3">
              <w:rPr>
                <w:rFonts w:ascii="Sylfaen" w:hAnsi="Sylfaen"/>
                <w:sz w:val="20"/>
                <w:szCs w:val="20"/>
                <w:lang w:val="ka-GE"/>
              </w:rPr>
              <w:t>შედარებითი ურთიერთკავშირის</w:t>
            </w:r>
            <w:r w:rsidR="00DA0E48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91606" w:rsidRPr="00F779E3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="00E37F54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აფასებს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შემთხვევის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ფაქტობრივ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გარემოებებს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არსებულ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პრობლემებს</w:t>
            </w:r>
            <w:r w:rsidR="005340D4" w:rsidRPr="00F779E3">
              <w:rPr>
                <w:rFonts w:ascii="Sylfaen" w:hAnsi="Sylfaen" w:cs="Sylfaen"/>
                <w:sz w:val="20"/>
                <w:szCs w:val="20"/>
                <w:lang w:val="ka-GE"/>
              </w:rPr>
              <w:t>, სავარაუდო შედეგებს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შეიმუშავებს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საკუთარ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ორიგინალურ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340D4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დასკვნებს </w:t>
            </w:r>
            <w:r w:rsidR="00DA0E48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საკუთარი </w:t>
            </w:r>
            <w:r w:rsidR="005340D4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პროგნოზირებისადმი ნდობის შესაბამისი დონის </w:t>
            </w:r>
            <w:r w:rsidR="00DA0E48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დასადგენად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ფუნდამენტური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E0C37" w:rsidRPr="00F779E3">
              <w:rPr>
                <w:rFonts w:ascii="Sylfaen" w:hAnsi="Sylfaen" w:cs="Sylfaen"/>
                <w:sz w:val="20"/>
                <w:szCs w:val="20"/>
              </w:rPr>
              <w:t>უფლებების</w:t>
            </w:r>
            <w:r w:rsidR="009E0C37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A0E48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და თავისუფლებების </w:t>
            </w:r>
            <w:r w:rsidR="00DA0E48" w:rsidRPr="00F779E3">
              <w:rPr>
                <w:rFonts w:ascii="Sylfaen" w:hAnsi="Sylfaen" w:cs="Sylfaen"/>
                <w:sz w:val="20"/>
                <w:szCs w:val="20"/>
              </w:rPr>
              <w:t>პრიორიტეტულობის გათვალისწინებით.</w:t>
            </w:r>
          </w:p>
          <w:p w14:paraId="4FC84F74" w14:textId="77777777" w:rsidR="00823409" w:rsidRPr="00F779E3" w:rsidRDefault="00DA0E48" w:rsidP="00D23AC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 xml:space="preserve">III. </w:t>
            </w:r>
            <w:r w:rsidR="00EB4E70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ამოიცნობს </w:t>
            </w:r>
            <w:r w:rsidR="00823409" w:rsidRPr="00F779E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373364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ქტუალურ სამეცნიერო პრობლემას, სამართლის სფეროს უახლეს მეთოდებზე დაყრდნობით, ნორმატიული ბაზის, სასამართლო გადაწყვეტილებების, სამეცნიერო სტატიების, უცხოური სამართლებრივი რესურესების განზოგადებული ანალიზის საფუძველზე </w:t>
            </w:r>
            <w:r w:rsidR="00823409" w:rsidRPr="00F779E3">
              <w:rPr>
                <w:rFonts w:ascii="Sylfaen" w:hAnsi="Sylfaen"/>
                <w:sz w:val="20"/>
                <w:szCs w:val="20"/>
                <w:lang w:val="ka-GE"/>
              </w:rPr>
              <w:t>იურიდიული კვლევის ფუნდამენტური ინსტრუმენტების იდენტიფიცირებით</w:t>
            </w:r>
            <w:r w:rsidR="00373364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C47799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იურიდიული პრინციპების </w:t>
            </w:r>
            <w:r w:rsidR="00823409" w:rsidRPr="00F779E3">
              <w:rPr>
                <w:rFonts w:ascii="Sylfaen" w:hAnsi="Sylfaen"/>
                <w:sz w:val="20"/>
                <w:szCs w:val="20"/>
                <w:lang w:val="ka-GE"/>
              </w:rPr>
              <w:t>ეფექტურად გამოყენებით</w:t>
            </w:r>
            <w:r w:rsidR="00C47799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გეგმავს </w:t>
            </w:r>
            <w:r w:rsidR="00107C9C" w:rsidRPr="00F779E3">
              <w:rPr>
                <w:rFonts w:ascii="Sylfaen" w:hAnsi="Sylfaen"/>
                <w:sz w:val="20"/>
                <w:szCs w:val="20"/>
                <w:lang w:val="ka-GE"/>
              </w:rPr>
              <w:t>სამეცნიერო-კვლევით პროცესს.</w:t>
            </w:r>
          </w:p>
          <w:p w14:paraId="529CE84F" w14:textId="77777777" w:rsidR="00107391" w:rsidRPr="00F779E3" w:rsidRDefault="00373364" w:rsidP="00D23AC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 xml:space="preserve">IV. </w:t>
            </w:r>
            <w:r w:rsidR="00107391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="004B228B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მრავალფეროვან პროფესიულ გარემოში </w:t>
            </w:r>
            <w:r w:rsidR="00107391" w:rsidRPr="00F779E3">
              <w:rPr>
                <w:rFonts w:ascii="Sylfaen" w:hAnsi="Sylfaen"/>
                <w:sz w:val="20"/>
                <w:szCs w:val="20"/>
                <w:lang w:val="ka-GE"/>
              </w:rPr>
              <w:t>ანალიტიკური და კრიტიკული აზროვნების ძირითად ტექნიკაზე დაყრდნობით, პრობლემების გადაწყვეტის, სრულიად ახალი ორიგნალური გზების, უახლესი მეთოდ</w:t>
            </w:r>
            <w:r w:rsidR="00794220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ების და მიდგომების გამოყენებით </w:t>
            </w:r>
            <w:r w:rsidR="00107391" w:rsidRPr="00F779E3">
              <w:rPr>
                <w:rFonts w:ascii="Sylfaen" w:hAnsi="Sylfaen"/>
                <w:sz w:val="20"/>
                <w:szCs w:val="20"/>
                <w:lang w:val="ka-GE"/>
              </w:rPr>
              <w:t>ეფექტურ კომუნიკაციას ლოგიკური</w:t>
            </w:r>
            <w:r w:rsidR="0074000F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და ობიექტური</w:t>
            </w:r>
            <w:r w:rsidR="00107391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დამაჯერობლობით, როგორც წერილობით, ისე ზეპირი ფორმით აკადემიური კეთილსინდისიერების პრინციპების დაცვით. </w:t>
            </w:r>
          </w:p>
          <w:p w14:paraId="6889105D" w14:textId="77777777" w:rsidR="00E10D0D" w:rsidRPr="00F779E3" w:rsidRDefault="00794220" w:rsidP="00D23AC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V. ავლენს </w:t>
            </w:r>
            <w:r w:rsidR="00166860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 კვლევებისთვის ინფორმაციის მოძიების თანამედროვე</w:t>
            </w:r>
            <w:r w:rsidR="0077237A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ტექნოლოგიის გამოყენების</w:t>
            </w:r>
            <w:r w:rsidR="0091718E" w:rsidRPr="00F779E3">
              <w:rPr>
                <w:rFonts w:ascii="Sylfaen" w:hAnsi="Sylfaen" w:cs="Sylfaen"/>
                <w:sz w:val="20"/>
                <w:szCs w:val="20"/>
                <w:lang w:val="ka-GE"/>
              </w:rPr>
              <w:t>, ბეჭდური და ონლაინ წყაროების იდენტიფიცირების  უნარს;</w:t>
            </w:r>
            <w:r w:rsidR="00166860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1718E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 კვლევის მონაცემთა ბაზის გამოყენებით სწავლასთან დაკავშირებულ ინფორმაციის საძიებო მოთხოვნების დამოუკიდებლად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წარმართვის უნარს.</w:t>
            </w:r>
          </w:p>
        </w:tc>
      </w:tr>
      <w:tr w:rsidR="00CF3071" w:rsidRPr="00F779E3" w14:paraId="29E86F0B" w14:textId="77777777" w:rsidTr="00D23ACD">
        <w:trPr>
          <w:trHeight w:val="2670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54B1C75" w14:textId="77777777" w:rsidR="00BB4CF2" w:rsidRPr="00F779E3" w:rsidRDefault="00CF54CB" w:rsidP="00D23AC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პასუხისმგებლობა და ავტონომიურობა</w:t>
            </w:r>
          </w:p>
        </w:tc>
        <w:tc>
          <w:tcPr>
            <w:tcW w:w="761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F86D9" w14:textId="77777777" w:rsidR="0074000F" w:rsidRPr="00F779E3" w:rsidRDefault="00794220" w:rsidP="00D23ACD">
            <w:pPr>
              <w:pStyle w:val="ListParagraph"/>
              <w:spacing w:after="0" w:line="240" w:lineRule="auto"/>
              <w:ind w:left="-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V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>I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C02B32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პატივს სცემს </w:t>
            </w:r>
            <w:r w:rsidR="009E0C3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პრაქტიკული საქმიანობის განხორციელებისას 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სამოსამართლეო </w:t>
            </w:r>
            <w:r w:rsidR="009E0C37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ეთიკის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სტანდარტებს</w:t>
            </w:r>
            <w:r w:rsidR="009E0C3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სამართლიანობისა და მორალის 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ძირითად</w:t>
            </w:r>
            <w:r w:rsidR="009E0C3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პრინციპებს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>, პროფესიულ ღირებულებებს და პასუხისმგებლობას იმოქმედოს ეთიკურად და თანმიმდევრულად მაღალი ზნეობრივი სტანდარტებით</w:t>
            </w:r>
            <w:r w:rsidR="0074000F" w:rsidRPr="00F779E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16352493" w14:textId="77777777" w:rsidR="00114EB3" w:rsidRPr="00F779E3" w:rsidRDefault="00794220" w:rsidP="00D23ACD">
            <w:pPr>
              <w:pStyle w:val="ListParagraph"/>
              <w:spacing w:after="0" w:line="240" w:lineRule="auto"/>
              <w:ind w:left="-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VI</w:t>
            </w:r>
            <w:r w:rsidR="00A61097" w:rsidRPr="00F779E3">
              <w:rPr>
                <w:rFonts w:ascii="Sylfaen" w:hAnsi="Sylfaen" w:cs="Sylfaen"/>
                <w:sz w:val="20"/>
                <w:szCs w:val="20"/>
                <w:lang w:val="ka-GE"/>
              </w:rPr>
              <w:t>I</w:t>
            </w:r>
            <w:r w:rsidR="00C02B32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="002C2846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აღიარებს და პატივს სცემს აკადემიური პატიოსნების წესებს და აკადემიური ეთიკის საკითხებს; მართავს </w:t>
            </w:r>
            <w:r w:rsidR="009F05DA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თავის</w:t>
            </w:r>
            <w:r w:rsidR="0074000F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F05DA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დროს </w:t>
            </w:r>
            <w:r w:rsidR="0074000F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ეფექტურად</w:t>
            </w:r>
            <w:r w:rsidR="009F05DA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114EB3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 ვითარების ზუსტი შეფასებითი უფლებამოსილებით შეიმუშავებს ინდივიდუალურ მიდგომას კვლევითი ნაშრომის მოსამზადებლად</w:t>
            </w:r>
            <w:r w:rsidR="004F497D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საბოლოო პროფესიული პროდუქტის შესაქმნელად.</w:t>
            </w:r>
          </w:p>
          <w:p w14:paraId="0FC8EAE8" w14:textId="77777777" w:rsidR="00942C87" w:rsidRPr="00F779E3" w:rsidRDefault="002C2846" w:rsidP="00D23ACD">
            <w:pPr>
              <w:pStyle w:val="ListParagraph"/>
              <w:spacing w:after="0" w:line="240" w:lineRule="auto"/>
              <w:ind w:left="-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VIII. </w:t>
            </w:r>
            <w:r w:rsidR="00B52A81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ავლენს თანამედროვე სამართლებრივი ინფორმაციის ინდივიდუალურად მოძიების და სწავლის დამოუკიდებლად წარმართვის, პიროვნული და პროფესიული განვითარების უნარს, კომპეტენციას თანამშრომლობისა და თვითშეფასების სფეროში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CF3071" w:rsidRPr="00F779E3" w14:paraId="67A939D4" w14:textId="77777777" w:rsidTr="00D23ACD">
        <w:tc>
          <w:tcPr>
            <w:tcW w:w="10874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4F8CBA4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562945" w:rsidRPr="00F779E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CF3071" w:rsidRPr="00F779E3" w14:paraId="528B71DE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5F64" w14:textId="77777777" w:rsidR="009E0C37" w:rsidRPr="00F779E3" w:rsidRDefault="009E0C3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თეორიული და პრაქტიკული კომპონენტების კომბინაციაზე დამყარებული ინტერაქტიული სწავლება ემსახურება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სტუდენტის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დამოუკიდებელი განვითარების ხელშეწყობას, რაც დასაქმების ბაზრის შესაბამისი ცოდნის მიღებას, უნარ</w:t>
            </w:r>
            <w:r w:rsidR="00C02B32" w:rsidRPr="00F779E3">
              <w:rPr>
                <w:rFonts w:ascii="Sylfaen" w:hAnsi="Sylfaen" w:cs="Sylfaen"/>
                <w:sz w:val="20"/>
                <w:szCs w:val="20"/>
              </w:rPr>
              <w:t>-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ჩვევებისა და ღირებულებების გამომუშვებას ისახავს მიზნად. </w:t>
            </w:r>
            <w:r w:rsidRPr="00F779E3">
              <w:rPr>
                <w:rFonts w:ascii="Sylfaen" w:hAnsi="Sylfaen"/>
                <w:sz w:val="20"/>
                <w:szCs w:val="20"/>
              </w:rPr>
              <w:t>თითოეული სასწავლო კურსის სილაბუსი ითვალისწინებს სასწავლო კურსის მიზნის მისაღწევ მეთოდებს, რაც სტუდენტზე ორიენტირებული სწავლების პრინციპებს ეფუძნება.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</w:rPr>
              <w:t>სწავლების მეთოდების შერჩევისას გაითვალისწინება სასწავლო კურსის მიზანი და სავარაუდო შედეგი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14:paraId="75847650" w14:textId="77777777" w:rsidR="009E0C37" w:rsidRPr="00F779E3" w:rsidRDefault="009E0C3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სწავლა-სწავლება მიმდინარეობს ლექციის, პრაქტიკული მუშაობისა და ელექტრონული სწავლების მეთოდებით.</w:t>
            </w:r>
          </w:p>
          <w:p w14:paraId="75BBC5FB" w14:textId="77777777" w:rsidR="009E0C37" w:rsidRPr="00F779E3" w:rsidRDefault="009E0C3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სწავლის შედეგების მისაღწევად გამოიყენება შემდეგი აქტივობები: </w:t>
            </w:r>
          </w:p>
          <w:p w14:paraId="3FA7362E" w14:textId="77777777" w:rsidR="009E0C37" w:rsidRPr="00F779E3" w:rsidRDefault="009E0C3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და გაცნობიერება: </w:t>
            </w:r>
          </w:p>
          <w:p w14:paraId="0CD65044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ინდუქცია, დედუქცია, ანალიზი;</w:t>
            </w:r>
          </w:p>
          <w:p w14:paraId="14D1F41B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წიგნზე მუშაობა; </w:t>
            </w:r>
          </w:p>
          <w:p w14:paraId="558E7A83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წერითი მუშაობა; </w:t>
            </w:r>
          </w:p>
          <w:p w14:paraId="55FED119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ვერბალური ახსნა–განმარტება;</w:t>
            </w:r>
          </w:p>
          <w:p w14:paraId="2BA8A04C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დემონსტრირება; </w:t>
            </w:r>
          </w:p>
          <w:p w14:paraId="7F1A52E1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2FEA88AF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დამოუკიდებელი სწავლა; </w:t>
            </w:r>
          </w:p>
          <w:p w14:paraId="538A80A8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03769A22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</w:t>
            </w:r>
            <w:r w:rsidR="00942C87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(Brain storming).</w:t>
            </w:r>
          </w:p>
          <w:p w14:paraId="7803A972" w14:textId="77777777" w:rsidR="009E0C37" w:rsidRPr="00F779E3" w:rsidRDefault="009E0C3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უნარი: </w:t>
            </w:r>
          </w:p>
          <w:p w14:paraId="3F8862DD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ქმედებაზე ორიენტირებული სწავლება (lBD); </w:t>
            </w:r>
          </w:p>
          <w:p w14:paraId="6E459A37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როლური და სიტუაციური თამაშები; </w:t>
            </w:r>
          </w:p>
          <w:p w14:paraId="7F3A1953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შემთხვევის ანალიზი (Case study); </w:t>
            </w:r>
          </w:p>
          <w:p w14:paraId="72EA9456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 (Brain storming);</w:t>
            </w:r>
          </w:p>
          <w:p w14:paraId="2C49ABF1" w14:textId="77777777" w:rsidR="004F497D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ევრისტიკული მეთოდი; </w:t>
            </w:r>
          </w:p>
          <w:p w14:paraId="21560A67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გუნდური (collaborative) მუშაობა; </w:t>
            </w:r>
          </w:p>
          <w:p w14:paraId="7CD9E0B0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დისკუსია/დებატები; </w:t>
            </w:r>
          </w:p>
          <w:p w14:paraId="4D8DC6E2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ანალიზი; </w:t>
            </w:r>
          </w:p>
          <w:p w14:paraId="5313AB2F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349B172C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შემუშავება და პრეზენტაცია (ზეპირი, Power Point და სხვა); </w:t>
            </w:r>
          </w:p>
          <w:p w14:paraId="3CD4B872" w14:textId="77777777" w:rsidR="009E0C37" w:rsidRPr="00F779E3" w:rsidRDefault="009E0C37" w:rsidP="00D23AC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პრაქტიკული მეთოდები</w:t>
            </w:r>
            <w:r w:rsidRPr="00F779E3">
              <w:rPr>
                <w:rFonts w:ascii="Sylfaen" w:hAnsi="Sylfaen"/>
                <w:sz w:val="20"/>
                <w:szCs w:val="20"/>
              </w:rPr>
              <w:t>.</w:t>
            </w:r>
          </w:p>
          <w:p w14:paraId="47B4AF80" w14:textId="77777777" w:rsidR="009E0C37" w:rsidRPr="00F779E3" w:rsidRDefault="009E0C3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პასუხისმგებლობა და ავტონომიურობა: </w:t>
            </w:r>
          </w:p>
          <w:p w14:paraId="79BDA347" w14:textId="77777777" w:rsidR="009E0C37" w:rsidRPr="00F779E3" w:rsidRDefault="009E0C37" w:rsidP="00D23A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დამოუკიდებელი სწავლა (ესეს, რეფერატის, პროექტის, მოხსენების მომზადება); </w:t>
            </w:r>
          </w:p>
          <w:p w14:paraId="7B2DDC91" w14:textId="77777777" w:rsidR="009E0C37" w:rsidRPr="00F779E3" w:rsidRDefault="009E0C37" w:rsidP="00D23A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პრობლემაზე დაფუძნებული სწავლება (PBL); </w:t>
            </w:r>
          </w:p>
          <w:p w14:paraId="29739798" w14:textId="77777777" w:rsidR="00BB4CF2" w:rsidRPr="00F779E3" w:rsidRDefault="009E0C37" w:rsidP="00D23A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დისკუსია-დებატები, რომელთა დროსაც სტუდენტი შეძლებს წარმოაჩინოს ეთიკური ნორმების გაგებისა და არგუმენტაციის უნარ-ჩვევები</w:t>
            </w:r>
            <w:r w:rsidRPr="00F779E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F3071" w:rsidRPr="00F779E3" w14:paraId="64B8C685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A9C2EB6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CF3071" w:rsidRPr="00F779E3" w14:paraId="3B5C15BA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4C452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95474F" w:rsidRPr="00F779E3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6F64DA" w:rsidRPr="00F779E3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  <w:r w:rsidR="00AE7F87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4F2412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C5908" w:rsidRPr="00F779E3">
              <w:rPr>
                <w:rFonts w:ascii="Sylfaen" w:hAnsi="Sylfaen"/>
                <w:sz w:val="20"/>
                <w:szCs w:val="20"/>
                <w:lang w:val="ka-GE"/>
              </w:rPr>
              <w:t>მოიცავს სასწავლო, პრაქტიკულ და კვლევით კომპონენტ</w:t>
            </w:r>
            <w:r w:rsidR="001944F5" w:rsidRPr="00F779E3">
              <w:rPr>
                <w:rFonts w:ascii="Sylfaen" w:hAnsi="Sylfaen"/>
                <w:sz w:val="20"/>
                <w:szCs w:val="20"/>
                <w:lang w:val="ka-GE"/>
              </w:rPr>
              <w:t>ებ</w:t>
            </w:r>
            <w:r w:rsidR="001C5908" w:rsidRPr="00F779E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F2412" w:rsidRPr="00F779E3">
              <w:rPr>
                <w:rFonts w:ascii="Sylfaen" w:hAnsi="Sylfaen"/>
                <w:sz w:val="20"/>
                <w:szCs w:val="20"/>
                <w:lang w:val="ka-GE"/>
              </w:rPr>
              <w:t>, კერძოდ:</w:t>
            </w:r>
            <w:r w:rsidR="006A687A" w:rsidRPr="00F779E3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  <w:p w14:paraId="0F0C35C4" w14:textId="77777777" w:rsidR="004F2412" w:rsidRPr="00F779E3" w:rsidRDefault="004F2412" w:rsidP="00D23A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="00491DC5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30</w:t>
            </w:r>
            <w:r w:rsidR="009553DD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კრედიტიან</w:t>
            </w:r>
            <w:r w:rsidR="001944F5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="00DE77C0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30692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სავალდებულო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r w:rsidR="001944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კურსები</w:t>
            </w:r>
            <w:r w:rsidR="00985FC7" w:rsidRPr="00F779E3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4"/>
            </w:r>
            <w:r w:rsidR="00985FC7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6277479D" w14:textId="77777777" w:rsidR="00562302" w:rsidRPr="00F779E3" w:rsidRDefault="00562302" w:rsidP="00D23A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 სწავლის სფეროს 3</w:t>
            </w:r>
            <w:r w:rsidR="00985FC7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0</w:t>
            </w: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კრედიტიან</w:t>
            </w:r>
            <w:r w:rsidR="001944F5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</w:t>
            </w: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არჩევით</w:t>
            </w:r>
            <w:r w:rsidR="001944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r w:rsidR="001944F5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კურსები</w:t>
            </w:r>
            <w:r w:rsidR="00985FC7" w:rsidRPr="00F779E3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5"/>
            </w:r>
            <w:r w:rsidR="00985FC7"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150340B5" w14:textId="77777777" w:rsidR="00562302" w:rsidRPr="00F779E3" w:rsidRDefault="00562302" w:rsidP="00D23A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Cs/>
                <w:sz w:val="20"/>
                <w:lang w:val="ka-GE"/>
              </w:rPr>
              <w:t>სავალდებულო პრაქტიკულ</w:t>
            </w:r>
            <w:r w:rsidR="00985FC7" w:rsidRPr="00F779E3">
              <w:rPr>
                <w:rFonts w:ascii="Sylfaen" w:hAnsi="Sylfaen" w:cs="Sylfaen"/>
                <w:bCs/>
                <w:sz w:val="20"/>
                <w:lang w:val="ka-GE"/>
              </w:rPr>
              <w:t>ი</w:t>
            </w:r>
            <w:r w:rsidRPr="00F779E3">
              <w:rPr>
                <w:rFonts w:ascii="Sylfaen" w:hAnsi="Sylfaen" w:cs="Sylfaen"/>
                <w:bCs/>
                <w:sz w:val="20"/>
                <w:lang w:val="ka-GE"/>
              </w:rPr>
              <w:t xml:space="preserve"> </w:t>
            </w:r>
            <w:r w:rsidR="00985FC7" w:rsidRPr="00F779E3">
              <w:rPr>
                <w:rFonts w:ascii="Sylfaen" w:hAnsi="Sylfaen" w:cs="Sylfaen"/>
                <w:bCs/>
                <w:sz w:val="20"/>
                <w:lang w:val="ka-GE"/>
              </w:rPr>
              <w:t>კომპონენტი</w:t>
            </w:r>
            <w:r w:rsidR="009312A3" w:rsidRPr="00F779E3">
              <w:rPr>
                <w:rStyle w:val="FootnoteReference"/>
                <w:rFonts w:ascii="Sylfaen" w:hAnsi="Sylfaen" w:cs="Sylfaen"/>
                <w:bCs/>
                <w:sz w:val="20"/>
                <w:lang w:val="ka-GE"/>
              </w:rPr>
              <w:footnoteReference w:id="6"/>
            </w:r>
            <w:r w:rsidRPr="00F779E3">
              <w:rPr>
                <w:rFonts w:ascii="Sylfaen" w:hAnsi="Sylfaen" w:cs="Sylfaen"/>
                <w:bCs/>
                <w:sz w:val="20"/>
                <w:lang w:val="ka-GE"/>
              </w:rPr>
              <w:t xml:space="preserve"> – </w:t>
            </w:r>
            <w:r w:rsidR="009553DD" w:rsidRPr="00F779E3">
              <w:rPr>
                <w:rFonts w:ascii="Sylfaen" w:hAnsi="Sylfaen" w:cs="Sylfaen"/>
                <w:bCs/>
                <w:sz w:val="20"/>
                <w:lang w:val="ka-GE"/>
              </w:rPr>
              <w:t xml:space="preserve">20 </w:t>
            </w:r>
            <w:r w:rsidRPr="00F779E3">
              <w:rPr>
                <w:rFonts w:ascii="Sylfaen" w:hAnsi="Sylfaen" w:cs="Sylfaen"/>
                <w:bCs/>
                <w:sz w:val="20"/>
                <w:lang w:val="ka-GE"/>
              </w:rPr>
              <w:t>კრედიტი</w:t>
            </w:r>
            <w:r w:rsidR="004D41DE" w:rsidRPr="00F779E3">
              <w:rPr>
                <w:rFonts w:ascii="Sylfaen" w:hAnsi="Sylfaen" w:cs="Sylfaen"/>
                <w:bCs/>
                <w:sz w:val="20"/>
                <w:lang w:val="ka-GE"/>
              </w:rPr>
              <w:t>;</w:t>
            </w:r>
          </w:p>
          <w:p w14:paraId="38D61E18" w14:textId="77777777" w:rsidR="00562302" w:rsidRPr="00F779E3" w:rsidRDefault="00562302" w:rsidP="00D23A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Cs/>
                <w:sz w:val="20"/>
                <w:lang w:val="ka-GE"/>
              </w:rPr>
              <w:t>სავალდებულო სამეცნიერო კვლევის კომპონენტ</w:t>
            </w:r>
            <w:r w:rsidR="009312A3" w:rsidRPr="00F779E3">
              <w:rPr>
                <w:rFonts w:ascii="Sylfaen" w:hAnsi="Sylfaen" w:cs="Sylfaen"/>
                <w:bCs/>
                <w:sz w:val="20"/>
                <w:lang w:val="ka-GE"/>
              </w:rPr>
              <w:t>ი</w:t>
            </w:r>
            <w:r w:rsidR="004D41DE" w:rsidRPr="00F779E3">
              <w:rPr>
                <w:rStyle w:val="FootnoteReference"/>
                <w:rFonts w:ascii="Sylfaen" w:hAnsi="Sylfaen" w:cs="Sylfaen"/>
                <w:bCs/>
                <w:sz w:val="20"/>
                <w:lang w:val="ka-GE"/>
              </w:rPr>
              <w:footnoteReference w:id="7"/>
            </w:r>
            <w:r w:rsidRPr="00F779E3">
              <w:rPr>
                <w:rFonts w:ascii="Sylfaen" w:hAnsi="Sylfaen" w:cs="Sylfaen"/>
                <w:bCs/>
                <w:sz w:val="20"/>
                <w:lang w:val="ka-GE"/>
              </w:rPr>
              <w:t xml:space="preserve"> – 30 კრედიტი.</w:t>
            </w:r>
          </w:p>
          <w:p w14:paraId="094D5D5B" w14:textId="77777777" w:rsidR="00BB4CF2" w:rsidRPr="00F779E3" w:rsidRDefault="00BB4CF2" w:rsidP="00D23ACD">
            <w:pPr>
              <w:spacing w:after="0" w:line="240" w:lineRule="auto"/>
              <w:jc w:val="right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 1</w:t>
            </w:r>
          </w:p>
          <w:p w14:paraId="78032F57" w14:textId="77777777" w:rsidR="00BB4CF2" w:rsidRPr="00F779E3" w:rsidRDefault="00BB4CF2" w:rsidP="00D23AC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კურსების განაწილება სემესტრებისა და კრედიტების მიხედვით</w:t>
            </w:r>
          </w:p>
          <w:p w14:paraId="2D3C2128" w14:textId="77777777" w:rsidR="006A687A" w:rsidRPr="00F779E3" w:rsidRDefault="006A687A" w:rsidP="00D23ACD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986"/>
              <w:gridCol w:w="1844"/>
              <w:gridCol w:w="1850"/>
              <w:gridCol w:w="1974"/>
              <w:gridCol w:w="1406"/>
            </w:tblGrid>
            <w:tr w:rsidR="00CF3071" w:rsidRPr="00F779E3" w14:paraId="7E3A47CD" w14:textId="77777777" w:rsidTr="00D23ACD">
              <w:trPr>
                <w:trHeight w:val="1597"/>
              </w:trPr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76D0BB71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1986" w:type="dxa"/>
                  <w:shd w:val="clear" w:color="auto" w:fill="D9D9D9" w:themeFill="background1" w:themeFillShade="D9"/>
                  <w:vAlign w:val="center"/>
                </w:tcPr>
                <w:p w14:paraId="40B3DBEE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სავალდებულო სასწავლო კურსები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4F09194B" w14:textId="77777777" w:rsidR="003D4567" w:rsidRPr="00F779E3" w:rsidRDefault="003B4190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არჩევითი</w:t>
                  </w:r>
                </w:p>
                <w:p w14:paraId="2B1C384D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  <w:vAlign w:val="center"/>
                </w:tcPr>
                <w:p w14:paraId="74A8A495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პროფესიული პრაქტიკა</w:t>
                  </w:r>
                </w:p>
              </w:tc>
              <w:tc>
                <w:tcPr>
                  <w:tcW w:w="1974" w:type="dxa"/>
                  <w:shd w:val="clear" w:color="auto" w:fill="D9D9D9" w:themeFill="background1" w:themeFillShade="D9"/>
                  <w:vAlign w:val="center"/>
                </w:tcPr>
                <w:p w14:paraId="04BED454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სამაგისტრო ნაშრომის შესრულება და დაცვა</w:t>
                  </w:r>
                </w:p>
              </w:tc>
              <w:tc>
                <w:tcPr>
                  <w:tcW w:w="1406" w:type="dxa"/>
                  <w:shd w:val="clear" w:color="auto" w:fill="D9D9D9" w:themeFill="background1" w:themeFillShade="D9"/>
                  <w:vAlign w:val="center"/>
                </w:tcPr>
                <w:p w14:paraId="27E45915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</w:t>
                  </w:r>
                </w:p>
              </w:tc>
            </w:tr>
            <w:tr w:rsidR="00CF3071" w:rsidRPr="00F779E3" w14:paraId="56C4806B" w14:textId="77777777" w:rsidTr="00D23ACD">
              <w:tc>
                <w:tcPr>
                  <w:tcW w:w="1567" w:type="dxa"/>
                  <w:vAlign w:val="center"/>
                </w:tcPr>
                <w:p w14:paraId="1CE18720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</w:t>
                  </w:r>
                </w:p>
              </w:tc>
              <w:tc>
                <w:tcPr>
                  <w:tcW w:w="1986" w:type="dxa"/>
                  <w:vAlign w:val="center"/>
                </w:tcPr>
                <w:p w14:paraId="13098FA6" w14:textId="77777777" w:rsidR="003D4567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15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70D88F8B" w14:textId="77777777" w:rsidR="003D4567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15</w:t>
                  </w:r>
                </w:p>
              </w:tc>
              <w:tc>
                <w:tcPr>
                  <w:tcW w:w="1850" w:type="dxa"/>
                  <w:vAlign w:val="center"/>
                </w:tcPr>
                <w:p w14:paraId="3F07C933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974" w:type="dxa"/>
                  <w:vAlign w:val="center"/>
                </w:tcPr>
                <w:p w14:paraId="28BE6D30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  <w:p w14:paraId="2C6FA51A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14:paraId="521DA80B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CF3071" w:rsidRPr="00F779E3" w14:paraId="4B36CCC7" w14:textId="77777777" w:rsidTr="00D23ACD">
              <w:tc>
                <w:tcPr>
                  <w:tcW w:w="1567" w:type="dxa"/>
                  <w:vAlign w:val="center"/>
                </w:tcPr>
                <w:p w14:paraId="4B7F5B38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</w:t>
                  </w:r>
                </w:p>
              </w:tc>
              <w:tc>
                <w:tcPr>
                  <w:tcW w:w="1986" w:type="dxa"/>
                  <w:vAlign w:val="center"/>
                </w:tcPr>
                <w:p w14:paraId="6FDB3EB8" w14:textId="77777777" w:rsidR="003D4567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15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49020EB5" w14:textId="77777777" w:rsidR="003D4567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15</w:t>
                  </w:r>
                </w:p>
              </w:tc>
              <w:tc>
                <w:tcPr>
                  <w:tcW w:w="1850" w:type="dxa"/>
                  <w:vAlign w:val="center"/>
                </w:tcPr>
                <w:p w14:paraId="6EFB04F3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974" w:type="dxa"/>
                  <w:vAlign w:val="center"/>
                </w:tcPr>
                <w:p w14:paraId="2EF9DE42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406" w:type="dxa"/>
                  <w:vAlign w:val="center"/>
                </w:tcPr>
                <w:p w14:paraId="42D046BE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CF3071" w:rsidRPr="00F779E3" w14:paraId="39BE4CF6" w14:textId="77777777" w:rsidTr="00D23ACD">
              <w:tc>
                <w:tcPr>
                  <w:tcW w:w="1567" w:type="dxa"/>
                  <w:vAlign w:val="center"/>
                </w:tcPr>
                <w:p w14:paraId="105ABB66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1986" w:type="dxa"/>
                  <w:vAlign w:val="center"/>
                </w:tcPr>
                <w:p w14:paraId="03D3E803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73787827" w14:textId="77777777" w:rsidR="003D4567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50" w:type="dxa"/>
                  <w:vAlign w:val="center"/>
                </w:tcPr>
                <w:p w14:paraId="6FA671CB" w14:textId="77777777" w:rsidR="003D4567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974" w:type="dxa"/>
                  <w:vAlign w:val="center"/>
                </w:tcPr>
                <w:p w14:paraId="5F685BE0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406" w:type="dxa"/>
                  <w:vAlign w:val="center"/>
                </w:tcPr>
                <w:p w14:paraId="41998634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CF3071" w:rsidRPr="00F779E3" w14:paraId="0EDDA8AC" w14:textId="77777777" w:rsidTr="00D23ACD">
              <w:tc>
                <w:tcPr>
                  <w:tcW w:w="1567" w:type="dxa"/>
                  <w:vAlign w:val="center"/>
                </w:tcPr>
                <w:p w14:paraId="549B4B90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1986" w:type="dxa"/>
                  <w:vAlign w:val="center"/>
                </w:tcPr>
                <w:p w14:paraId="64AEB71D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1DB3D1A4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850" w:type="dxa"/>
                  <w:vAlign w:val="center"/>
                </w:tcPr>
                <w:p w14:paraId="167E4EF5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1974" w:type="dxa"/>
                  <w:vAlign w:val="center"/>
                </w:tcPr>
                <w:p w14:paraId="06A7C055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406" w:type="dxa"/>
                  <w:vAlign w:val="center"/>
                </w:tcPr>
                <w:p w14:paraId="6C8A409D" w14:textId="77777777" w:rsidR="003D4567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CF3071" w:rsidRPr="00F779E3" w14:paraId="40367FF0" w14:textId="77777777" w:rsidTr="00D23ACD"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689C75AB" w14:textId="77777777" w:rsidR="006A687A" w:rsidRPr="00F779E3" w:rsidRDefault="006A687A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სულ:</w:t>
                  </w:r>
                </w:p>
              </w:tc>
              <w:tc>
                <w:tcPr>
                  <w:tcW w:w="1986" w:type="dxa"/>
                  <w:shd w:val="clear" w:color="auto" w:fill="D9D9D9" w:themeFill="background1" w:themeFillShade="D9"/>
                  <w:vAlign w:val="center"/>
                </w:tcPr>
                <w:p w14:paraId="555B213F" w14:textId="77777777" w:rsidR="006A687A" w:rsidRPr="00F779E3" w:rsidRDefault="00491DC5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  <w:vAlign w:val="center"/>
                </w:tcPr>
                <w:p w14:paraId="24175EF5" w14:textId="77777777" w:rsidR="006A687A" w:rsidRPr="00F779E3" w:rsidRDefault="0009524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  <w:vAlign w:val="center"/>
                </w:tcPr>
                <w:p w14:paraId="2FA29427" w14:textId="77777777" w:rsidR="006A687A" w:rsidRPr="00F779E3" w:rsidRDefault="0009524B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974" w:type="dxa"/>
                  <w:shd w:val="clear" w:color="auto" w:fill="D9D9D9" w:themeFill="background1" w:themeFillShade="D9"/>
                  <w:vAlign w:val="center"/>
                </w:tcPr>
                <w:p w14:paraId="0B1A6A06" w14:textId="77777777" w:rsidR="006A687A" w:rsidRPr="00F779E3" w:rsidRDefault="003D4567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  <w:tc>
                <w:tcPr>
                  <w:tcW w:w="1406" w:type="dxa"/>
                  <w:shd w:val="clear" w:color="auto" w:fill="D9D9D9" w:themeFill="background1" w:themeFillShade="D9"/>
                  <w:vAlign w:val="center"/>
                </w:tcPr>
                <w:p w14:paraId="0F621118" w14:textId="77777777" w:rsidR="006A687A" w:rsidRPr="00F779E3" w:rsidRDefault="006A687A" w:rsidP="00D23ACD">
                  <w:pPr>
                    <w:framePr w:hSpace="180" w:wrap="around" w:vAnchor="text" w:hAnchor="page" w:x="97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779E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120</w:t>
                  </w:r>
                </w:p>
              </w:tc>
            </w:tr>
          </w:tbl>
          <w:p w14:paraId="05D6F933" w14:textId="77777777" w:rsidR="006A687A" w:rsidRPr="00F779E3" w:rsidRDefault="006A687A" w:rsidP="00D23ACD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14:paraId="2322D94B" w14:textId="77777777" w:rsidR="00BB4CF2" w:rsidRPr="00F779E3" w:rsidRDefault="00BB4CF2" w:rsidP="00D23AC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</w:t>
            </w:r>
            <w:r w:rsidR="00DF5458"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.:</w:t>
            </w: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დანართი</w:t>
            </w:r>
            <w:r w:rsidR="00107135"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0AF6DBD4" w14:textId="77777777" w:rsidR="00FE2939" w:rsidRPr="00F779E3" w:rsidRDefault="00FE2939" w:rsidP="00D23ACD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F3071" w:rsidRPr="00F779E3" w14:paraId="47E30C08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6BA65DF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CF3071" w:rsidRPr="00F779E3" w14:paraId="44FF4BB4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391E1" w14:textId="77777777" w:rsidR="0030282F" w:rsidRPr="00F779E3" w:rsidRDefault="0030282F" w:rsidP="00D23ACD">
            <w:pPr>
              <w:spacing w:after="0" w:line="240" w:lineRule="auto"/>
              <w:contextualSpacing/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F779E3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4F60441F" w14:textId="77777777" w:rsidR="0030282F" w:rsidRPr="00F779E3" w:rsidRDefault="0030282F" w:rsidP="00D23ACD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B223BDE" w14:textId="77777777" w:rsidR="0030282F" w:rsidRPr="00F779E3" w:rsidRDefault="0030282F" w:rsidP="00D23ACD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F779E3">
              <w:rPr>
                <w:rFonts w:ascii="Sylfaen" w:hAnsi="Sylfaen" w:cs="Sylfaen"/>
                <w:i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2B5F8EFD" w14:textId="77777777" w:rsidR="0030282F" w:rsidRPr="00F779E3" w:rsidRDefault="0030282F" w:rsidP="00D23ACD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0BFD4380" w14:textId="77777777" w:rsidR="0030282F" w:rsidRPr="00F779E3" w:rsidRDefault="0030282F" w:rsidP="00D23ACD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0E1332D6" w14:textId="77777777" w:rsidR="0030282F" w:rsidRPr="00F779E3" w:rsidRDefault="0030282F" w:rsidP="00D23ACD">
            <w:pPr>
              <w:widowControl w:val="0"/>
              <w:spacing w:after="0" w:line="240" w:lineRule="auto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არანაკლებ 24 ქულას.</w:t>
            </w:r>
          </w:p>
          <w:p w14:paraId="1191EB1A" w14:textId="77777777" w:rsidR="0030282F" w:rsidRPr="00F779E3" w:rsidRDefault="0030282F" w:rsidP="00D23ACD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25F4F021" w14:textId="77777777" w:rsidR="0030282F" w:rsidRPr="00F779E3" w:rsidRDefault="0030282F" w:rsidP="00D23ACD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40ACF7DB" w14:textId="675B1809" w:rsidR="0030282F" w:rsidRPr="00F779E3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91 - 100 ქულა;</w:t>
            </w:r>
          </w:p>
          <w:p w14:paraId="46AD6C8B" w14:textId="15FB09A7" w:rsidR="0030282F" w:rsidRPr="00F779E3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ა.ბ)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  <w:t>(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81 - 90 ქულა; </w:t>
            </w:r>
          </w:p>
          <w:p w14:paraId="0629DE20" w14:textId="70B78272" w:rsidR="0030282F" w:rsidRPr="00F779E3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ა.გ)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  <w:t>(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71 - 80 ქულა;</w:t>
            </w:r>
          </w:p>
          <w:p w14:paraId="0F3B2BFF" w14:textId="0DFC7ACA" w:rsidR="0030282F" w:rsidRPr="00F779E3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61 - 70 ქულა; </w:t>
            </w:r>
          </w:p>
          <w:p w14:paraId="6C139C38" w14:textId="4FE71C5B" w:rsidR="0030282F" w:rsidRPr="00F779E3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ა.ე)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ab/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(E) საკმარისი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51 - 60 ქულა.</w:t>
            </w:r>
          </w:p>
          <w:p w14:paraId="475CEE3B" w14:textId="77777777" w:rsidR="0030282F" w:rsidRPr="00F779E3" w:rsidRDefault="0030282F" w:rsidP="00D23ACD">
            <w:pPr>
              <w:spacing w:after="0" w:line="240" w:lineRule="auto"/>
              <w:ind w:left="42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532C17D6" w14:textId="231216C6" w:rsidR="0030282F" w:rsidRPr="00F779E3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</w:t>
            </w:r>
            <w:r w:rsidR="00D23ACD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D9B54BE" w14:textId="21156204" w:rsidR="0030282F" w:rsidRDefault="0030282F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  <w:r w:rsidR="008A7197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  <w:p w14:paraId="57531370" w14:textId="77777777" w:rsidR="008A7197" w:rsidRPr="008A7197" w:rsidRDefault="008A7197" w:rsidP="00D23ACD">
            <w:pPr>
              <w:spacing w:after="0" w:line="240" w:lineRule="auto"/>
              <w:ind w:left="851"/>
              <w:contextualSpacing/>
              <w:jc w:val="both"/>
              <w:rPr>
                <w:rFonts w:ascii="Sylfaen" w:hAnsi="Sylfaen" w:cs="Sylfaen"/>
                <w:sz w:val="20"/>
                <w:szCs w:val="20"/>
                <w:lang w:eastAsia="ru-RU"/>
              </w:rPr>
            </w:pPr>
          </w:p>
          <w:p w14:paraId="2B0EDB5C" w14:textId="77777777" w:rsidR="0030282F" w:rsidRPr="00F779E3" w:rsidRDefault="0030282F" w:rsidP="00D23ACD">
            <w:pPr>
              <w:spacing w:after="0" w:line="240" w:lineRule="auto"/>
              <w:ind w:left="10" w:right="98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74022632" w14:textId="77777777" w:rsidR="0030282F" w:rsidRPr="00F779E3" w:rsidRDefault="0030282F" w:rsidP="00D23A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17 ქულით </w:t>
            </w:r>
          </w:p>
          <w:p w14:paraId="11803AD6" w14:textId="77777777" w:rsidR="0030282F" w:rsidRPr="00F779E3" w:rsidRDefault="0030282F" w:rsidP="00D23A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7F5DE227" w14:textId="77777777" w:rsidR="0030282F" w:rsidRPr="00F779E3" w:rsidRDefault="0030282F" w:rsidP="00D23A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4FB9FE22" w14:textId="77777777" w:rsidR="0030282F" w:rsidRPr="00F779E3" w:rsidRDefault="0030282F" w:rsidP="00D23A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14:paraId="68435F4A" w14:textId="77777777" w:rsidR="0030282F" w:rsidRPr="00F779E3" w:rsidRDefault="0030282F" w:rsidP="00D23ACD"/>
          <w:p w14:paraId="4CA6D678" w14:textId="77777777" w:rsidR="002B4E9C" w:rsidRPr="00F779E3" w:rsidRDefault="002B4E9C" w:rsidP="00D23AC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ka-GE"/>
              </w:rPr>
            </w:pPr>
            <w:r w:rsidRPr="00F779E3"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ka-GE"/>
              </w:rPr>
              <w:t xml:space="preserve">შენიშვნა: </w:t>
            </w:r>
          </w:p>
          <w:p w14:paraId="61A8BEF0" w14:textId="77777777" w:rsidR="00163499" w:rsidRPr="00163499" w:rsidRDefault="00155914" w:rsidP="00D23A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</w:p>
          <w:p w14:paraId="377E8A84" w14:textId="0C8839AF" w:rsidR="00155914" w:rsidRPr="00F779E3" w:rsidRDefault="00D23ACD" w:rsidP="00D23ACD">
            <w:pPr>
              <w:pStyle w:val="ListParagraph"/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3F7033">
              <w:rPr>
                <w:rFonts w:ascii="Sylfaen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 </w:t>
            </w:r>
            <w:r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ბრძანება</w:t>
            </w:r>
            <w:r w:rsidRPr="003F7033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(5.01.2007) 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და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 w:rsidRPr="003F703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105/ნ, 29.12.2021,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</w:t>
            </w:r>
            <w:r w:rsidRPr="003F703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დადგენილებები </w:t>
            </w:r>
            <w:r w:rsidRPr="003F7033">
              <w:rPr>
                <w:rFonts w:ascii="Sylfaen" w:hAnsi="Sylfaen"/>
                <w:sz w:val="20"/>
                <w:szCs w:val="20"/>
              </w:rPr>
              <w:t>№5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(17/18) (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15.09. 2017) და </w:t>
            </w:r>
            <w:r w:rsidRPr="003F7033">
              <w:rPr>
                <w:rFonts w:ascii="Sylfaen" w:hAnsi="Sylfaen"/>
                <w:sz w:val="20"/>
                <w:szCs w:val="20"/>
              </w:rPr>
              <w:t>№6</w:t>
            </w:r>
            <w:r w:rsidRPr="003F7033">
              <w:rPr>
                <w:rFonts w:ascii="Sylfaen" w:hAnsi="Sylfaen"/>
                <w:sz w:val="20"/>
                <w:szCs w:val="20"/>
                <w:lang w:val="ka-GE"/>
              </w:rPr>
              <w:t xml:space="preserve"> (22/23), (</w:t>
            </w:r>
            <w:r w:rsidRPr="003F703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16.09. 2022).</w:t>
            </w:r>
            <w:bookmarkStart w:id="4" w:name="_GoBack"/>
            <w:bookmarkEnd w:id="4"/>
          </w:p>
          <w:p w14:paraId="0C94CA64" w14:textId="77777777" w:rsidR="00155914" w:rsidRPr="00F779E3" w:rsidRDefault="00155914" w:rsidP="00D23ACD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</w:t>
            </w:r>
            <w:r w:rsidR="00E224EB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="00E224EB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 xml:space="preserve"> სილაბუსით;</w:t>
            </w:r>
          </w:p>
          <w:p w14:paraId="4325090A" w14:textId="77777777" w:rsidR="00155914" w:rsidRPr="00F779E3" w:rsidRDefault="00155914" w:rsidP="00D23ACD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</w:t>
            </w:r>
            <w:r w:rsidR="00E224EB" w:rsidRPr="00F779E3">
              <w:rPr>
                <w:rFonts w:ascii="Sylfaen" w:eastAsia="Calibri" w:hAnsi="Sylfaen" w:cs="Times New Roman"/>
                <w:sz w:val="20"/>
                <w:szCs w:val="20"/>
              </w:rPr>
              <w:t xml:space="preserve"> 60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</w:rPr>
              <w:t>%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-ის მიერ სხვადასხვა აქტივობებით </w:t>
            </w:r>
            <w:r w:rsidR="00E224EB"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გათვალისწი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ნებული მაქსიმალური ქულის 7</w:t>
            </w:r>
            <w:r w:rsidR="005F1FFC" w:rsidRPr="00F779E3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%-ის მიღწევა. სამიზნე ნიშნულებთან დადარება მო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="00E224EB"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1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წლიან დინამიკაზე  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F779E3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7ED88CA3" w14:textId="77777777" w:rsidR="00155914" w:rsidRPr="00F779E3" w:rsidRDefault="00155914" w:rsidP="00D23ACD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ერთხელ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თვისა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4983868" w14:textId="77777777" w:rsidR="00155914" w:rsidRPr="00F779E3" w:rsidRDefault="00155914" w:rsidP="00D23ACD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Sylfaen" w:eastAsia="Calibri" w:hAnsi="Sylfaen"/>
                <w:sz w:val="20"/>
                <w:szCs w:val="20"/>
              </w:rPr>
            </w:pPr>
            <w:r w:rsidRPr="00F779E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="008E1929" w:rsidRPr="00F779E3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F779E3">
              <w:rPr>
                <w:rFonts w:ascii="Sylfaen" w:hAnsi="Sylfaen"/>
                <w:sz w:val="20"/>
                <w:szCs w:val="20"/>
              </w:rPr>
              <w:t>;</w:t>
            </w:r>
          </w:p>
          <w:p w14:paraId="6EB8DCE6" w14:textId="77777777" w:rsidR="002B4E9C" w:rsidRPr="00F779E3" w:rsidRDefault="00155914" w:rsidP="00D23ACD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F779E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="00E224EB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="00C02B32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r w:rsidR="00E224EB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F779E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F3071" w:rsidRPr="00F779E3" w14:paraId="00791309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10824D1" w14:textId="77777777" w:rsidR="00BB4CF2" w:rsidRPr="00F779E3" w:rsidRDefault="00BB4CF2" w:rsidP="00D23AC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CF3071" w:rsidRPr="00F779E3" w14:paraId="76226109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C0115" w14:textId="77777777" w:rsidR="002B4E9C" w:rsidRPr="00F779E3" w:rsidRDefault="002B4E9C" w:rsidP="00D23ACD">
            <w:pPr>
              <w:spacing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</w:rPr>
              <w:t>სამართლის სამაგისტრო საგანმანათლებლო პროგრამის კურსდამთავრებულს შესაძლებლობა ეძლევა იმუშაოს ნებისმიერ იმ თანამდებობაზე, სადაც მოითხოვება სამართლის მაგისტრის</w:t>
            </w:r>
            <w:r w:rsidR="00C02B32" w:rsidRPr="00F779E3">
              <w:rPr>
                <w:rFonts w:ascii="Sylfaen" w:hAnsi="Sylfaen" w:cs="Sylfaen"/>
                <w:sz w:val="20"/>
                <w:szCs w:val="20"/>
              </w:rPr>
              <w:t xml:space="preserve"> აკადემიური </w:t>
            </w:r>
            <w:r w:rsidRPr="00F779E3">
              <w:rPr>
                <w:rFonts w:ascii="Sylfaen" w:hAnsi="Sylfaen" w:cs="Sylfaen"/>
                <w:sz w:val="20"/>
                <w:szCs w:val="20"/>
              </w:rPr>
              <w:t xml:space="preserve">ხარისხი და არ არის აუცილებელი სახელმწიფო </w:t>
            </w:r>
            <w:r w:rsidR="00C02B32" w:rsidRPr="00F779E3">
              <w:rPr>
                <w:rFonts w:ascii="Sylfaen" w:hAnsi="Sylfaen" w:cs="Sylfaen"/>
                <w:sz w:val="20"/>
                <w:szCs w:val="20"/>
              </w:rPr>
              <w:t>სასერტიფიკატ</w:t>
            </w:r>
            <w:r w:rsidRPr="00F779E3">
              <w:rPr>
                <w:rFonts w:ascii="Sylfaen" w:hAnsi="Sylfaen" w:cs="Sylfaen"/>
                <w:sz w:val="20"/>
                <w:szCs w:val="20"/>
              </w:rPr>
              <w:t>ო გამოცდის ჩაბარება ან/და საქართველოს კანონმდებლობით გათვალისწინებული დამატებითი წინაპირობები.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D41DE" w:rsidRPr="00F779E3">
              <w:rPr>
                <w:rFonts w:ascii="Sylfaen" w:hAnsi="Sylfaen"/>
                <w:sz w:val="20"/>
                <w:szCs w:val="20"/>
              </w:rPr>
              <w:t>სამართლის მაგისტრ</w:t>
            </w:r>
            <w:r w:rsidR="004D41DE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  შეუძლია </w:t>
            </w:r>
            <w:r w:rsidR="004D41DE" w:rsidRPr="00F779E3">
              <w:rPr>
                <w:rFonts w:ascii="Sylfaen" w:hAnsi="Sylfaen"/>
                <w:sz w:val="20"/>
                <w:szCs w:val="20"/>
              </w:rPr>
              <w:t xml:space="preserve">სამართლის სფეროში მაღალი რანგის იურიდიული პრაქტიკის </w:t>
            </w:r>
            <w:r w:rsidR="00A07755" w:rsidRPr="00F779E3">
              <w:rPr>
                <w:rFonts w:ascii="Sylfaen" w:hAnsi="Sylfaen"/>
                <w:sz w:val="20"/>
                <w:szCs w:val="20"/>
              </w:rPr>
              <w:t>გან</w:t>
            </w:r>
            <w:r w:rsidR="004D41DE" w:rsidRPr="00F779E3">
              <w:rPr>
                <w:rFonts w:ascii="Sylfaen" w:hAnsi="Sylfaen"/>
                <w:sz w:val="20"/>
                <w:szCs w:val="20"/>
              </w:rPr>
              <w:t>ხორციელებ</w:t>
            </w:r>
            <w:r w:rsidR="004D41DE" w:rsidRPr="00F779E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4D41DE" w:rsidRPr="00F779E3">
              <w:rPr>
                <w:rFonts w:ascii="Sylfaen" w:hAnsi="Sylfaen"/>
                <w:sz w:val="20"/>
                <w:szCs w:val="20"/>
              </w:rPr>
              <w:t xml:space="preserve"> და სამეცნიერო მუშაობის </w:t>
            </w:r>
            <w:r w:rsidR="00A07755" w:rsidRPr="00F779E3">
              <w:rPr>
                <w:rFonts w:ascii="Sylfaen" w:hAnsi="Sylfaen"/>
                <w:sz w:val="20"/>
                <w:szCs w:val="20"/>
              </w:rPr>
              <w:t>გ</w:t>
            </w:r>
            <w:r w:rsidR="004D41DE" w:rsidRPr="00F779E3">
              <w:rPr>
                <w:rFonts w:ascii="Sylfaen" w:hAnsi="Sylfaen"/>
                <w:sz w:val="20"/>
                <w:szCs w:val="20"/>
              </w:rPr>
              <w:t>აგრძელებ</w:t>
            </w:r>
            <w:r w:rsidR="004D41DE" w:rsidRPr="00F779E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4D41DE" w:rsidRPr="00F779E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F3071" w:rsidRPr="00F779E3" w14:paraId="131AC6A4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FF19CD8" w14:textId="77777777" w:rsidR="002B4E9C" w:rsidRPr="00F779E3" w:rsidRDefault="002B4E9C" w:rsidP="00D23AC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CF3071" w:rsidRPr="00F779E3" w14:paraId="1BB0E6E2" w14:textId="77777777" w:rsidTr="00D23ACD">
        <w:tc>
          <w:tcPr>
            <w:tcW w:w="108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32F97" w14:textId="77777777" w:rsidR="00243627" w:rsidRPr="00F779E3" w:rsidRDefault="0024362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bookmarkStart w:id="5" w:name="_Hlk23019564"/>
            <w:r w:rsidRPr="00F779E3">
              <w:rPr>
                <w:rFonts w:ascii="Sylfaen" w:hAnsi="Sylfaen" w:cs="Sylfaen"/>
                <w:b/>
                <w:bCs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მატერიალური რესურსები.</w:t>
            </w: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სწავლის შედეგების მისაღწევად გამოიყენება სტუდენტებისათვის შეზღუდვის გარეშე ხელმისაწვდომი უნივერსიტეტის </w:t>
            </w:r>
            <w:r w:rsidRPr="00F779E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ინფრასტრუქტურა და მატერიალურ-ტექნიკური რესურსი, კერძოდ: </w:t>
            </w:r>
            <w:r w:rsidRPr="00F779E3">
              <w:rPr>
                <w:rFonts w:ascii="Sylfaen" w:hAnsi="Sylfaen"/>
                <w:bCs/>
                <w:sz w:val="20"/>
                <w:szCs w:val="20"/>
              </w:rPr>
              <w:t>სათანადო ინვენტარით აღჭურვილი სასწავლო აუდიტორიები და საკონფერენციო დარბაზები; იმიტირებული სასამართლო დარბაზი;</w:t>
            </w: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bCs/>
                <w:sz w:val="20"/>
                <w:szCs w:val="20"/>
              </w:rPr>
              <w:t>კომპიუტერული ტექნიკითა და საინფორმაციო-საკომუნიკაციო ტექნოლოგიებით აღჭურვილი ბიბლიოთეკა;</w:t>
            </w: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/>
                <w:bCs/>
                <w:sz w:val="20"/>
                <w:szCs w:val="20"/>
              </w:rPr>
              <w:t xml:space="preserve">სხვადასხვა ტექნიკური მოწყობილობები და </w:t>
            </w: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სხვ. </w:t>
            </w:r>
          </w:p>
          <w:p w14:paraId="7D855532" w14:textId="77777777" w:rsidR="00243627" w:rsidRPr="00F779E3" w:rsidRDefault="0024362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7F2258D8" w14:textId="77777777" w:rsidR="00243627" w:rsidRPr="00F779E3" w:rsidRDefault="0024362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სამართლის სამაგისტრო პროგრამის განსახორციელებლად გამოიყენება  შემდეგი მატერიალური რესურსები: </w:t>
            </w:r>
          </w:p>
          <w:p w14:paraId="63B75612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აწსუ-ს </w:t>
            </w:r>
            <w:r w:rsidRPr="00F779E3">
              <w:rPr>
                <w:rFonts w:ascii="Sylfaen" w:eastAsia="Times New Roman" w:hAnsi="Sylfaen" w:cs="Sylfaen"/>
                <w:sz w:val="20"/>
                <w:szCs w:val="20"/>
              </w:rPr>
              <w:t xml:space="preserve"> XXI</w:t>
            </w: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სასწავლო კორპუსი (მისამართი: ქუთაისი, </w:t>
            </w:r>
            <w:r w:rsidRPr="00F779E3">
              <w:rPr>
                <w:rFonts w:ascii="Sylfaen" w:eastAsia="Times New Roman" w:hAnsi="Sylfaen" w:cs="Arial"/>
                <w:lang w:val="ka-GE"/>
              </w:rPr>
              <w:t xml:space="preserve">ი.ჭავჭავაძის გამზირი </w:t>
            </w:r>
            <w:r w:rsidRPr="00F779E3">
              <w:rPr>
                <w:rFonts w:ascii="Sylfaen" w:eastAsia="Times New Roman" w:hAnsi="Sylfaen" w:cs="Sylfaen"/>
                <w:lang w:val="ka-GE"/>
              </w:rPr>
              <w:t xml:space="preserve"> №21);</w:t>
            </w:r>
          </w:p>
          <w:p w14:paraId="0B6DD745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</w:rPr>
              <w:t xml:space="preserve">XXII </w:t>
            </w: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კორპუსის ჯგუფური და ინდივიდუალური სამუშაო ოთახები;</w:t>
            </w:r>
          </w:p>
          <w:p w14:paraId="0FE826AB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F779E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იურიდიული კლინიკა, 1230-ე აუდიტორია;</w:t>
            </w:r>
          </w:p>
          <w:p w14:paraId="5820353A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F779E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იმიტირებული სასამართლო დარბაზი, 1231-ე აუდიტორია;</w:t>
            </w:r>
          </w:p>
          <w:p w14:paraId="66A6DA5E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779E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კრიმინალისტიკის ლაბორატორია, აუდიტორია 1225</w:t>
            </w:r>
            <w:r w:rsidRPr="00F779E3">
              <w:rPr>
                <w:rFonts w:ascii="Sylfaen" w:eastAsia="Times New Roman" w:hAnsi="Sylfaen" w:cs="Arial"/>
                <w:sz w:val="20"/>
                <w:szCs w:val="20"/>
                <w:vertAlign w:val="superscript"/>
                <w:lang w:val="ka-GE"/>
              </w:rPr>
              <w:t>ა</w:t>
            </w:r>
            <w:r w:rsidRPr="00F779E3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;</w:t>
            </w:r>
          </w:p>
          <w:p w14:paraId="2A14425C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აწსუ-ს საბიბლიოთეკო XXII კორპუსი;</w:t>
            </w:r>
          </w:p>
          <w:p w14:paraId="664280B6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აწსუ-ს I და XXII კორპუსების  სამკითხველო დარბაზები;</w:t>
            </w:r>
          </w:p>
          <w:p w14:paraId="2050B649" w14:textId="77777777" w:rsidR="00243627" w:rsidRPr="00F779E3" w:rsidRDefault="00243627" w:rsidP="00D23ACD">
            <w:pPr>
              <w:numPr>
                <w:ilvl w:val="0"/>
                <w:numId w:val="4"/>
              </w:num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779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უნივერსიტეტის კომპიუტერული ცენტრების აუდიტორიები.</w:t>
            </w:r>
          </w:p>
          <w:p w14:paraId="536DE523" w14:textId="77777777" w:rsidR="00243627" w:rsidRPr="00F779E3" w:rsidRDefault="00243627" w:rsidP="00D23ACD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უნივერსიტეტის ბიბლიოთეკაში დაცულია ბეჭდური და ელექტრონული ფონდი, რომელიც ხელმისაწვლომია სტუდენტებისთვის, მოწვეული და აკადემიური პერსონალისთვის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 ბიბლიოთეკას აქვს სათანადო ინვენტარით (სკამები, მაგიდები, კომპიუტერები) აღჭურვილი სამკითხველო დარბაზი. </w:t>
            </w:r>
          </w:p>
          <w:p w14:paraId="39FC48A8" w14:textId="77777777" w:rsidR="00243627" w:rsidRPr="00F779E3" w:rsidRDefault="00243627" w:rsidP="00D23ACD">
            <w:pPr>
              <w:spacing w:after="0" w:line="240" w:lineRule="auto"/>
              <w:ind w:left="720"/>
              <w:rPr>
                <w:rFonts w:ascii="Sylfaen" w:hAnsi="Sylfaen"/>
                <w:sz w:val="20"/>
                <w:szCs w:val="20"/>
              </w:rPr>
            </w:pPr>
          </w:p>
          <w:p w14:paraId="1E7C1FD0" w14:textId="77777777" w:rsidR="00243627" w:rsidRPr="00F779E3" w:rsidRDefault="00243627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სტუდენტებს შესაძლებლობა აქვთ ისარგებლონ ინტერნეტით და საერთაშორისო ელექტრონული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 ბაზებით</w:t>
            </w:r>
            <w:r w:rsidRPr="00F779E3">
              <w:rPr>
                <w:rFonts w:ascii="Sylfaen" w:hAnsi="Sylfaen"/>
                <w:sz w:val="20"/>
                <w:szCs w:val="20"/>
              </w:rPr>
              <w:t xml:space="preserve">: </w:t>
            </w:r>
            <w:hyperlink r:id="rId11" w:history="1">
              <w:r w:rsidR="00E224EB" w:rsidRPr="00F779E3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https://library.atsu.edu.ge/scientific-bases.html</w:t>
              </w:r>
            </w:hyperlink>
            <w:r w:rsidR="00E224EB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003A1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(EBSCO, JSTOR, CAMBRIDGE, </w:t>
            </w:r>
            <w:r w:rsidR="00C003A1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003A1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elgaronline, sagejournals, IMF eLibrary, DOAJ);  EBSCO-ს ბაზაში შესასვლელად გამოსაყენებელი რეკვიზიტები: </w:t>
            </w:r>
            <w:hyperlink r:id="rId12" w:history="1">
              <w:r w:rsidR="00C003A1" w:rsidRPr="00F779E3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ka-GE"/>
                </w:rPr>
                <w:t>https://search.ebscohost.com/</w:t>
              </w:r>
            </w:hyperlink>
            <w:r w:rsidR="00C003A1"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1ADD2CAE" w14:textId="77777777" w:rsidR="00243627" w:rsidRPr="00F779E3" w:rsidRDefault="00243627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 xml:space="preserve">საგანმანათლებლო პროგრამის განხორციელებისა და ადმინისტრირების ხელშეწყობის მიზნით, უნივერსიტეტი იყენებს საინფორმაციო-საკომუნიკაციო ტექნოლოგიებს. არსებობს საგანმანათლებლო პროგრამის შესაბამისი პროგრამული უზრუნველყოფა, არსებული კომპიუტერული ტექნიკა პასუხობს თანამედროვე მოთხოვნებს, ჩართულია ინტერნეტში და ხელმისაწვდომია სტუდენტებისთვის, აკადემიური, მოწვეული და ადმინისტრაციული პერსონალისთვის. </w:t>
            </w:r>
          </w:p>
          <w:p w14:paraId="3207D8F1" w14:textId="77777777" w:rsidR="00243627" w:rsidRPr="00F779E3" w:rsidRDefault="00243627" w:rsidP="00D23A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14:paraId="309693CD" w14:textId="27072FDE" w:rsidR="00243627" w:rsidRPr="00B13F7F" w:rsidRDefault="00243627" w:rsidP="00D2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779E3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რესურსები: 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სხვადასხვა მიმართულების  როგორც აკადემიური პერსონალი, ისე მოწვეული ლექტორები და მოწვეული პრაქტიკოსი სპეციალისტები, მათ შორის:  პროფესორი – 1; ასოცირებული პროფესორი</w:t>
            </w:r>
            <w:r w:rsidR="007606B6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- 9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სამართლის დოქტორი, მოწვეული </w:t>
            </w:r>
            <w:r w:rsidR="00295CA9"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ლექტორი - 5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; მოწვეული პრაქტიკოსი სპეციალისტი</w:t>
            </w:r>
            <w:r w:rsidR="007B266A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- 9</w:t>
            </w: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CF3071" w:rsidRPr="00F779E3" w14:paraId="56DE9B95" w14:textId="77777777" w:rsidTr="00D23AC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74" w:type="dxa"/>
            <w:gridSpan w:val="4"/>
            <w:tcBorders>
              <w:top w:val="single" w:sz="18" w:space="0" w:color="auto"/>
            </w:tcBorders>
          </w:tcPr>
          <w:p w14:paraId="6C96238C" w14:textId="77777777" w:rsidR="00243627" w:rsidRPr="00F779E3" w:rsidRDefault="00243627" w:rsidP="00D23ACD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bookmarkEnd w:id="5"/>
    </w:tbl>
    <w:p w14:paraId="4FDDD3F1" w14:textId="77777777" w:rsidR="00014EB0" w:rsidRPr="00F779E3" w:rsidRDefault="00014EB0" w:rsidP="007B7D49">
      <w:pPr>
        <w:rPr>
          <w:rFonts w:ascii="Sylfaen" w:hAnsi="Sylfaen"/>
          <w:b/>
        </w:rPr>
      </w:pPr>
    </w:p>
    <w:p w14:paraId="0C18A211" w14:textId="77777777" w:rsidR="00014EB0" w:rsidRPr="00F779E3" w:rsidRDefault="00014EB0" w:rsidP="007B7D49">
      <w:pPr>
        <w:rPr>
          <w:rFonts w:ascii="Sylfaen" w:hAnsi="Sylfaen"/>
          <w:b/>
        </w:rPr>
      </w:pPr>
    </w:p>
    <w:p w14:paraId="280E0DAA" w14:textId="77777777" w:rsidR="00014EB0" w:rsidRPr="00F779E3" w:rsidRDefault="00014EB0" w:rsidP="00B36575">
      <w:pPr>
        <w:framePr w:w="10992" w:wrap="auto" w:hAnchor="text"/>
        <w:rPr>
          <w:rFonts w:ascii="Sylfaen" w:hAnsi="Sylfaen"/>
          <w:b/>
        </w:rPr>
        <w:sectPr w:rsidR="00014EB0" w:rsidRPr="00F779E3" w:rsidSect="00985FC7">
          <w:footerReference w:type="even" r:id="rId13"/>
          <w:footerReference w:type="default" r:id="rId14"/>
          <w:type w:val="continuous"/>
          <w:pgSz w:w="12240" w:h="15840"/>
          <w:pgMar w:top="1134" w:right="567" w:bottom="1134" w:left="900" w:header="720" w:footer="720" w:gutter="0"/>
          <w:cols w:space="720"/>
        </w:sectPr>
      </w:pPr>
    </w:p>
    <w:p w14:paraId="3E2F0208" w14:textId="793F0ED8" w:rsidR="00014EB0" w:rsidRDefault="00F331F0" w:rsidP="00F331F0">
      <w:pPr>
        <w:spacing w:after="0" w:line="240" w:lineRule="auto"/>
        <w:jc w:val="right"/>
        <w:rPr>
          <w:rFonts w:ascii="Sylfaen" w:hAnsi="Sylfaen"/>
          <w:b/>
          <w:lang w:val="ka-GE"/>
        </w:rPr>
      </w:pPr>
      <w:r w:rsidRPr="00F779E3">
        <w:rPr>
          <w:rFonts w:ascii="Sylfaen" w:hAnsi="Sylfaen"/>
          <w:b/>
          <w:lang w:val="ka-GE"/>
        </w:rPr>
        <w:lastRenderedPageBreak/>
        <w:t xml:space="preserve">დანართი </w:t>
      </w:r>
      <w:r w:rsidR="00864DF3">
        <w:rPr>
          <w:rFonts w:ascii="Sylfaen" w:hAnsi="Sylfaen"/>
          <w:b/>
          <w:lang w:val="ka-GE"/>
        </w:rPr>
        <w:t>1</w:t>
      </w:r>
    </w:p>
    <w:p w14:paraId="032974AD" w14:textId="5AC9527A" w:rsidR="00864DF3" w:rsidRDefault="00864DF3" w:rsidP="00864DF3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სასწავლო გეგმა 2022-2023</w:t>
      </w:r>
    </w:p>
    <w:p w14:paraId="786DEEB4" w14:textId="5381626D" w:rsidR="00864DF3" w:rsidRDefault="00864DF3" w:rsidP="00864DF3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სამაგისტრო პროგრამა „სამართალი“</w:t>
      </w:r>
    </w:p>
    <w:p w14:paraId="2C6DCD7E" w14:textId="0F3C8DEF" w:rsidR="00D27B4D" w:rsidRPr="00F779E3" w:rsidRDefault="00864DF3" w:rsidP="00864DF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კვალიფიკაცია: „სამართლის მაგისტრი“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319"/>
        <w:gridCol w:w="630"/>
        <w:gridCol w:w="1656"/>
        <w:gridCol w:w="617"/>
        <w:gridCol w:w="881"/>
        <w:gridCol w:w="26"/>
        <w:gridCol w:w="992"/>
        <w:gridCol w:w="96"/>
        <w:gridCol w:w="1151"/>
        <w:gridCol w:w="70"/>
        <w:gridCol w:w="773"/>
        <w:gridCol w:w="738"/>
        <w:gridCol w:w="7"/>
        <w:gridCol w:w="451"/>
        <w:gridCol w:w="451"/>
        <w:gridCol w:w="459"/>
        <w:gridCol w:w="445"/>
        <w:gridCol w:w="25"/>
        <w:gridCol w:w="12"/>
      </w:tblGrid>
      <w:tr w:rsidR="00CF3071" w:rsidRPr="00F779E3" w14:paraId="39493727" w14:textId="77777777" w:rsidTr="002625D2">
        <w:trPr>
          <w:gridAfter w:val="1"/>
          <w:wAfter w:w="12" w:type="dxa"/>
          <w:trHeight w:val="291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B71136C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3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C02D600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3D88794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4D620D8" w14:textId="77777777" w:rsidR="00C12502" w:rsidRPr="00F779E3" w:rsidRDefault="00C12502" w:rsidP="00FE293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წინაპირობა</w:t>
            </w:r>
          </w:p>
        </w:tc>
        <w:tc>
          <w:tcPr>
            <w:tcW w:w="53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5B6BD69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8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E8D2ECC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</w:tr>
      <w:tr w:rsidR="00CF3071" w:rsidRPr="00F779E3" w14:paraId="7CB9C495" w14:textId="77777777" w:rsidTr="002625D2">
        <w:trPr>
          <w:gridAfter w:val="2"/>
          <w:wAfter w:w="37" w:type="dxa"/>
          <w:trHeight w:val="143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8D5B480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97A6A77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8533A82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65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2BF880EB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7767C3A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398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788BA81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3679D09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900489F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AEEDA65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83D3E57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08D6DCA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</w:tr>
      <w:tr w:rsidR="00CF3071" w:rsidRPr="00F779E3" w14:paraId="3BAE3F64" w14:textId="77777777" w:rsidTr="002625D2">
        <w:trPr>
          <w:gridAfter w:val="2"/>
          <w:wAfter w:w="37" w:type="dxa"/>
          <w:trHeight w:val="901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DB77F09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39186AB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0E7EE1F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6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5CA6BDE1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3CF376F" w14:textId="77777777" w:rsidR="00C12502" w:rsidRPr="00F779E3" w:rsidRDefault="00C12502" w:rsidP="00FA7EB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3F8E6255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545F3BE2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პრაქ.მეც.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6489213E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გამოცდა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BCD470C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D2B9D69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D4276F8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9DB0047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1A68B1F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D33EA3F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F3071" w:rsidRPr="00F779E3" w14:paraId="3455A4D0" w14:textId="77777777" w:rsidTr="002625D2">
        <w:trPr>
          <w:gridAfter w:val="2"/>
          <w:wAfter w:w="37" w:type="dxa"/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6C2A444" w14:textId="77777777" w:rsidR="00C12502" w:rsidRPr="00F779E3" w:rsidRDefault="00C12502" w:rsidP="00FA7EB4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4247C61" w14:textId="77777777" w:rsidR="00C12502" w:rsidRPr="00F779E3" w:rsidRDefault="00C12502" w:rsidP="00FA7EB4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56C44724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2EA08DE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7630FDB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E640AEB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F03A259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49782D63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22720EF3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0CB44DE8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C1D77A6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1840841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113D5D4A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A3091C8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</w:tr>
      <w:tr w:rsidR="00CF3071" w:rsidRPr="00F779E3" w14:paraId="09DB5FF4" w14:textId="77777777" w:rsidTr="002625D2">
        <w:trPr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54A07C7A" w14:textId="77777777" w:rsidR="00C12502" w:rsidRPr="00F779E3" w:rsidRDefault="00C12502" w:rsidP="00FA7EB4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9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2BD44803" w14:textId="77777777" w:rsidR="00C12502" w:rsidRPr="00F779E3" w:rsidRDefault="00C12502" w:rsidP="00FA7EB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სავალდებულო სასწავლო კურსები</w:t>
            </w:r>
          </w:p>
        </w:tc>
      </w:tr>
      <w:tr w:rsidR="00CF3071" w:rsidRPr="00F779E3" w14:paraId="49A8C968" w14:textId="77777777" w:rsidTr="00DF2033">
        <w:trPr>
          <w:gridAfter w:val="2"/>
          <w:wAfter w:w="37" w:type="dxa"/>
          <w:trHeight w:val="65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CC458" w14:textId="77777777" w:rsidR="000E6F81" w:rsidRPr="00F779E3" w:rsidRDefault="000E6F81" w:rsidP="000E6F81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5405B" w14:textId="77777777" w:rsidR="000E6F81" w:rsidRPr="00F779E3" w:rsidRDefault="000E6F81" w:rsidP="00B74D4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წერის საფუძვლები და კვლევის მეთოდები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2BB79" w14:textId="77777777" w:rsidR="000E6F81" w:rsidRPr="00F779E3" w:rsidRDefault="00304F1A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EF7B0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0CF89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150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6A83E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11475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DAC6B7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617C6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63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CAD0BB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87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692EB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EF3F3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17C0F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10991" w14:textId="77777777" w:rsidR="000E6F81" w:rsidRPr="00F779E3" w:rsidRDefault="000E6F81" w:rsidP="000E6F8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446A" w:rsidRPr="00F779E3" w14:paraId="4740BC16" w14:textId="77777777" w:rsidTr="002F1246">
        <w:trPr>
          <w:gridAfter w:val="2"/>
          <w:wAfter w:w="37" w:type="dxa"/>
          <w:trHeight w:val="43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436A6D" w14:textId="77777777" w:rsidR="002D446A" w:rsidRPr="00F779E3" w:rsidRDefault="002D446A" w:rsidP="002D446A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6DB06" w14:textId="77777777" w:rsidR="002D446A" w:rsidRPr="00F779E3" w:rsidRDefault="007F12B1" w:rsidP="002D446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სამოსამართლ</w:t>
            </w:r>
            <w:r w:rsidR="002D446A"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 სამართალი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D3FBB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2DEDE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CE71A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AC568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41573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7C17B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866A52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98F14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2AA16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3F431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BF2B6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FB1425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D446A" w:rsidRPr="00F779E3" w14:paraId="0D98D847" w14:textId="77777777" w:rsidTr="002F1246">
        <w:trPr>
          <w:gridAfter w:val="2"/>
          <w:wAfter w:w="37" w:type="dxa"/>
          <w:trHeight w:val="86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C8085" w14:textId="77777777" w:rsidR="002D446A" w:rsidRPr="00F779E3" w:rsidRDefault="002D446A" w:rsidP="002D446A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B30B4" w14:textId="77777777" w:rsidR="002D446A" w:rsidRPr="00F779E3" w:rsidRDefault="00E0212A" w:rsidP="002D446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ევროკავშირის სამართალი - ასოცირების ხელშეკრულება და მისი გავლენა ქართულ კანონმდებლობაზე</w:t>
            </w:r>
            <w:r w:rsidR="002D446A" w:rsidRPr="00F779E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840AF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64480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ED4EB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AFCDC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35451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6A3CE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703C1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7EEDD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34F8E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FC810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AE09C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78F80" w14:textId="77777777" w:rsidR="002D446A" w:rsidRPr="00F779E3" w:rsidRDefault="002D446A" w:rsidP="002D44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20C37328" w14:textId="77777777" w:rsidTr="002F1246">
        <w:trPr>
          <w:gridAfter w:val="2"/>
          <w:wAfter w:w="37" w:type="dxa"/>
          <w:trHeight w:val="427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DC6CD" w14:textId="77777777" w:rsidR="00E0212A" w:rsidRPr="00F779E3" w:rsidRDefault="007F12B1" w:rsidP="00E0212A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08A5B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სისხლის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B87D6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FC90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0385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DFB7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4848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BD24C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37E7A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BF3FC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F432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1464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0FFD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36E8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7D382BF0" w14:textId="77777777" w:rsidTr="00DF2033">
        <w:trPr>
          <w:gridAfter w:val="2"/>
          <w:wAfter w:w="37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2577AA" w14:textId="77777777" w:rsidR="00E0212A" w:rsidRPr="00F779E3" w:rsidRDefault="007F12B1" w:rsidP="00E0212A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C55BB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შედარებითი კერძო სამართალი 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1976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A84F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CC2B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5BF8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1F6A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08FF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F667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AF9D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F645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8BF5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1116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530A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497C6F49" w14:textId="77777777" w:rsidTr="00DF2033">
        <w:trPr>
          <w:gridAfter w:val="2"/>
          <w:wAfter w:w="37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A9C02" w14:textId="77777777" w:rsidR="00E0212A" w:rsidRPr="00F779E3" w:rsidRDefault="007F12B1" w:rsidP="00E0212A">
            <w:pPr>
              <w:spacing w:after="0" w:line="240" w:lineRule="auto"/>
              <w:ind w:left="-4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FE274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კონსტიტუციური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F3B0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77E6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9757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BF84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F748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A76C7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8D4E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C097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4F85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926E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7712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D705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7C5D5FBD" w14:textId="77777777" w:rsidTr="002625D2">
        <w:trPr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5C612A5" w14:textId="77777777" w:rsidR="00E0212A" w:rsidRPr="00F779E3" w:rsidRDefault="00E0212A" w:rsidP="00E0212A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479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5AC6169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არჩევითი სასწავლო კურსები</w:t>
            </w:r>
            <w:r w:rsidRPr="00F779E3">
              <w:rPr>
                <w:rStyle w:val="FootnoteReference"/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footnoteReference w:id="8"/>
            </w:r>
          </w:p>
        </w:tc>
      </w:tr>
      <w:tr w:rsidR="00E0212A" w:rsidRPr="00F779E3" w14:paraId="52C0336D" w14:textId="77777777" w:rsidTr="002625D2">
        <w:trPr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52EE167" w14:textId="77777777" w:rsidR="00E0212A" w:rsidRPr="00F779E3" w:rsidRDefault="00E0212A" w:rsidP="00E0212A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</w:t>
            </w:r>
          </w:p>
        </w:tc>
        <w:tc>
          <w:tcPr>
            <w:tcW w:w="1479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1289FD1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საჯარო სამართლის მიმართულების არჩევითი სასწავლო კურსები</w:t>
            </w:r>
          </w:p>
        </w:tc>
      </w:tr>
      <w:tr w:rsidR="00E0212A" w:rsidRPr="00F779E3" w14:paraId="2BD196F0" w14:textId="77777777" w:rsidTr="002F1246">
        <w:trPr>
          <w:gridAfter w:val="2"/>
          <w:wAfter w:w="37" w:type="dxa"/>
          <w:trHeight w:val="47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1BA0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AB227" w14:textId="77777777" w:rsidR="00CC50AA" w:rsidRPr="00F779E3" w:rsidRDefault="00CC50AA" w:rsidP="00CC50A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პოლიტიკური პარტიების სამართალი</w:t>
            </w:r>
          </w:p>
          <w:p w14:paraId="3C215590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C558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9B1D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B8A63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CCE09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120E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8172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D402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241F1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8C0C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8072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6545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EF8F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04119E77" w14:textId="77777777" w:rsidTr="007C44D1">
        <w:trPr>
          <w:gridAfter w:val="2"/>
          <w:wAfter w:w="37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8370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4BA99" w14:textId="77777777" w:rsidR="00CC50AA" w:rsidRPr="00F779E3" w:rsidRDefault="00CD45E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შედარებითი ადმინისტრაციული სამართალი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7675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4FDD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B6E5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4A06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B3E8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9AA9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2208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67B0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1AF79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A18B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B3777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B705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1CF782D2" w14:textId="77777777" w:rsidTr="007C44D1">
        <w:trPr>
          <w:gridAfter w:val="2"/>
          <w:wAfter w:w="37" w:type="dxa"/>
          <w:trHeight w:val="427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8DB3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FF090E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ადმინისტრაციული დავების სასამართლო წარმოება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B0E6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4D86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F478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7EAE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B3FC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9FD3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538D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1AF8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77C5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A45E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38E4D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B00D3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6FD27E05" w14:textId="77777777" w:rsidTr="007C44D1">
        <w:trPr>
          <w:gridAfter w:val="2"/>
          <w:wAfter w:w="37" w:type="dxa"/>
          <w:trHeight w:val="67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2809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2.1.4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EBF395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დისკრიმინაციის აკრძალვის ევროპული სამართალი (ქართულ და ინგლისურ ენებზე)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EC3CA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E810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086DD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9ABF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6EFB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5D4F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7804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62579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68C6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060C4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137F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C49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4BEBFB29" w14:textId="77777777" w:rsidTr="007C44D1">
        <w:trPr>
          <w:gridAfter w:val="2"/>
          <w:wAfter w:w="37" w:type="dxa"/>
          <w:trHeight w:val="564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96E7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0A82C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უმცირესობათა უფლებების დაცვის სამართლებრივი სტანდარტები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0761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CEABC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14C0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DCA9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1988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4A01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EB60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8EC7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3D86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3004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F6C0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1260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109EFB52" w14:textId="77777777" w:rsidTr="007C44D1">
        <w:trPr>
          <w:gridAfter w:val="2"/>
          <w:wAfter w:w="37" w:type="dxa"/>
          <w:trHeight w:val="373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F24F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A0619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სამართლის პრაქტიკუმი</w:t>
            </w: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8DC4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47588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CDB0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AC80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76D8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1E9D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4215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4ED5D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ED33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A396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8FC7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9FEC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404E7345" w14:textId="77777777" w:rsidTr="007C44D1">
        <w:trPr>
          <w:gridAfter w:val="2"/>
          <w:wAfter w:w="37" w:type="dxa"/>
          <w:trHeight w:val="59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C3E0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2.3.7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843FB9" w14:textId="77777777" w:rsidR="00E0212A" w:rsidRPr="00F779E3" w:rsidRDefault="00E0212A" w:rsidP="00E0212A">
            <w:pPr>
              <w:spacing w:after="0" w:line="240" w:lineRule="auto"/>
              <w:ind w:left="-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საკუთრების კონსტიტუციურ - სამართლებრივი საფუძვლები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D8A5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178F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B30A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6D0C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47F7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BE1E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6790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1D725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805A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E1BF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4422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9AC9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3ECC37CC" w14:textId="77777777" w:rsidTr="007C44D1">
        <w:trPr>
          <w:gridAfter w:val="2"/>
          <w:wAfter w:w="37" w:type="dxa"/>
          <w:trHeight w:val="36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8FF2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2.1.8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22469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საერთაშორისო საბაჟო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B996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9B6C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6A5E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4730B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48CE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DA0F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57FB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19B1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76EA9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26FA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260D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9E5A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321388CF" w14:textId="77777777" w:rsidTr="007C44D1">
        <w:trPr>
          <w:gridAfter w:val="2"/>
          <w:wAfter w:w="37" w:type="dxa"/>
          <w:trHeight w:val="580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8557D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2.1.9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6A414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ადმინისტრაციული ორგანოს საქმიანობის სამართლებრივი ფორმები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13AC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7CD6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F2F8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FECD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EE6C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829F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E17F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E9F32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3427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9BAC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3E4AB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4343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796BF9FE" w14:textId="77777777" w:rsidTr="007C44D1">
        <w:trPr>
          <w:gridAfter w:val="2"/>
          <w:wAfter w:w="37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42DD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2.1.10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1047C2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ინფორმაციის თავისუფლება და მისი პრაქტიკული ასპექტები 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DBA7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72AA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CA7E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140B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BE45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3210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845A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8494E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0F9B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9E51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6488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B8F3C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7A1BB8EF" w14:textId="77777777" w:rsidTr="002625D2">
        <w:trPr>
          <w:trHeight w:val="9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E627F0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</w:t>
            </w:r>
          </w:p>
        </w:tc>
        <w:tc>
          <w:tcPr>
            <w:tcW w:w="1479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63B0363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კერძო სამართლის მიმართულების არჩევითი სასწავლო კურსები</w:t>
            </w:r>
          </w:p>
        </w:tc>
      </w:tr>
      <w:tr w:rsidR="00E0212A" w:rsidRPr="00F779E3" w14:paraId="0D0BAE60" w14:textId="77777777" w:rsidTr="007C44D1">
        <w:trPr>
          <w:gridAfter w:val="2"/>
          <w:wAfter w:w="37" w:type="dxa"/>
          <w:trHeight w:val="203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29F7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B53D8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სანივთო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C5C3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B50A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2BF6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4F7D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4692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25DD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72AA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CBDF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13A8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FEA1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38CE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0737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65759AEE" w14:textId="77777777" w:rsidTr="007C44D1">
        <w:trPr>
          <w:gridAfter w:val="2"/>
          <w:wAfter w:w="37" w:type="dxa"/>
          <w:trHeight w:val="445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D474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3732A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შედარებითი სახელშეკრულებო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5D0F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EBB9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EA51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FF6B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7928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D480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0AEC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DBC4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D655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550D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BDFB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32B0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3BAD8A28" w14:textId="77777777" w:rsidTr="00630BA2">
        <w:trPr>
          <w:gridAfter w:val="2"/>
          <w:wAfter w:w="37" w:type="dxa"/>
          <w:trHeight w:val="61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586E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65CF0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სამოქალაქო საქმეებზე სასამართლო გადაწყვეტილებათა მიღების მეთოდიკა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B81C0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9401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DA27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F0B8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9C80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C99A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F69F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121D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B16C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5D7E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8FD0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EF6C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6B72EDE4" w14:textId="77777777" w:rsidTr="00CC50AA">
        <w:trPr>
          <w:gridAfter w:val="2"/>
          <w:wAfter w:w="37" w:type="dxa"/>
          <w:trHeight w:val="517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9E8E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91E51" w14:textId="77777777" w:rsidR="00E0212A" w:rsidRPr="00F779E3" w:rsidRDefault="00CC50A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შრომის სამართალი და სასამართლო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CE3F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1583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1EA4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59DC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1C78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0A51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B3B4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DE24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F265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FDD2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42EC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3940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3F7C7484" w14:textId="77777777" w:rsidTr="007C44D1">
        <w:trPr>
          <w:gridAfter w:val="2"/>
          <w:wAfter w:w="37" w:type="dxa"/>
          <w:trHeight w:val="68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D2EC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75D63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საოჯახო-მემკვიდრეობითი სამართლის ნოვაციები  და სასამართლო პრაქტიკა </w:t>
            </w:r>
            <w:r w:rsidRPr="00F779E3">
              <w:rPr>
                <w:rFonts w:ascii="Sylfaen" w:hAnsi="Sylfaen"/>
                <w:sz w:val="20"/>
                <w:szCs w:val="20"/>
              </w:rPr>
              <w:t>(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ქართულ და ინგლისურ ენებზე)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6461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B400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5802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1AA8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B8323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B702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9570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CE52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1320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8735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9D605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5C8F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6E5EC85C" w14:textId="77777777" w:rsidTr="007C44D1">
        <w:trPr>
          <w:gridAfter w:val="2"/>
          <w:wAfter w:w="37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EC74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04BD6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სადაზღვევო დავები და სასამართლო პრაქტიკა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9FE1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4F49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949D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1601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F4C2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98E8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D650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A6A4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D103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E4250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DAB4E" w14:textId="77777777" w:rsidR="00E0212A" w:rsidRPr="00F779E3" w:rsidRDefault="00E0212A" w:rsidP="00E0212A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18B6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2D509218" w14:textId="77777777" w:rsidTr="00B5175D">
        <w:trPr>
          <w:gridAfter w:val="2"/>
          <w:wAfter w:w="37" w:type="dxa"/>
          <w:trHeight w:val="337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9639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2.2.7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AF50FB" w14:textId="77777777" w:rsidR="00E0212A" w:rsidRPr="00F779E3" w:rsidRDefault="00B5175D" w:rsidP="004F497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Sylfaen" w:hAnsi="Sylfaen" w:cs="Segoe UI"/>
                <w:sz w:val="20"/>
                <w:szCs w:val="20"/>
                <w:shd w:val="clear" w:color="auto" w:fill="F1F0F0"/>
                <w:lang w:val="ka-GE"/>
              </w:rPr>
            </w:pPr>
            <w:r w:rsidRPr="00F779E3">
              <w:rPr>
                <w:rFonts w:ascii="Sylfaen" w:hAnsi="Sylfaen" w:cs="Segoe UI"/>
                <w:sz w:val="20"/>
                <w:szCs w:val="20"/>
                <w:shd w:val="clear" w:color="auto" w:fill="F1F0F0"/>
                <w:lang w:val="ka-GE"/>
              </w:rPr>
              <w:t>შედარებითი საკორპორაციო სამართალიშ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289F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2DDC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4206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BA68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F2DE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FDF1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F353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59B5C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0817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3A61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6D37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C18C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61202815" w14:textId="77777777" w:rsidTr="007C44D1">
        <w:trPr>
          <w:gridAfter w:val="2"/>
          <w:wAfter w:w="37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174D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2.2.8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C38F1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ბიზნეს სამართალი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1516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D1D8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1E17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25E0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E124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0F30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94D2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2C98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A4ED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0095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232A0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FCC6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1CA8E5B4" w14:textId="77777777" w:rsidTr="007C44D1">
        <w:trPr>
          <w:gridAfter w:val="2"/>
          <w:wAfter w:w="37" w:type="dxa"/>
          <w:trHeight w:val="67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EAA1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2.2.9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FDC85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სახელშეკრულებო დავების გადაწყვეტის სასამართლო პრაქტიკა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B9B9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C5E9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6DC2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83DE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A8A5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964B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9ED7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8BDE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A63E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7104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581D3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6251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13C5CFE7" w14:textId="77777777" w:rsidTr="007C44D1">
        <w:trPr>
          <w:gridAfter w:val="2"/>
          <w:wAfter w:w="37" w:type="dxa"/>
          <w:trHeight w:val="301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0FB2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2.2.10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04CC0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საბანკო სამართალი და სასამართლო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FD616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F803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6B44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F73D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AF95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D0F7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8432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4AB4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AB652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55A43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A0AF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404B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520A2999" w14:textId="77777777" w:rsidTr="002625D2">
        <w:trPr>
          <w:trHeight w:val="50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6C5883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</w:t>
            </w:r>
          </w:p>
        </w:tc>
        <w:tc>
          <w:tcPr>
            <w:tcW w:w="1479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030781C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სისხლის სამართლის მიმართულების არჩევითი სასწავლო კურსები</w:t>
            </w:r>
          </w:p>
        </w:tc>
      </w:tr>
      <w:tr w:rsidR="00E0212A" w:rsidRPr="00F779E3" w14:paraId="58EFB158" w14:textId="77777777" w:rsidTr="00D93B01">
        <w:trPr>
          <w:gridAfter w:val="2"/>
          <w:wAfter w:w="37" w:type="dxa"/>
          <w:trHeight w:val="688"/>
          <w:jc w:val="center"/>
        </w:trPr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AB3EA" w14:textId="77777777" w:rsidR="00E0212A" w:rsidRPr="00F779E3" w:rsidRDefault="00E0212A" w:rsidP="00D93B0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lastRenderedPageBreak/>
              <w:t>2.3.1</w:t>
            </w:r>
          </w:p>
        </w:tc>
        <w:tc>
          <w:tcPr>
            <w:tcW w:w="5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506FA" w14:textId="77777777" w:rsidR="00E0212A" w:rsidRPr="00F779E3" w:rsidRDefault="00D93B01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სისხლის სამართლის </w:t>
            </w:r>
            <w:r w:rsidR="00E53809" w:rsidRPr="00F779E3">
              <w:rPr>
                <w:rFonts w:ascii="Sylfaen" w:hAnsi="Sylfaen"/>
                <w:sz w:val="20"/>
                <w:szCs w:val="20"/>
                <w:lang w:val="ka-GE"/>
              </w:rPr>
              <w:t>დოგმატიკა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სასამართლო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E97F1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E2A4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93FE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59E3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2A1C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44EC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F87E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C9D2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6AA6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4103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E6C1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66A7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3B01" w:rsidRPr="00F779E3" w14:paraId="5376627C" w14:textId="77777777" w:rsidTr="00D93B01">
        <w:trPr>
          <w:gridAfter w:val="2"/>
          <w:wAfter w:w="37" w:type="dxa"/>
          <w:trHeight w:val="10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373E0" w14:textId="77777777" w:rsidR="00D93B01" w:rsidRPr="00F779E3" w:rsidRDefault="00D93B01" w:rsidP="00D93B0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2.3.2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3162B2" w14:textId="77777777" w:rsidR="00D93B01" w:rsidRPr="00F779E3" w:rsidRDefault="00D93B01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დანაშაულის პრევენციის თანამედროვე მეთოდები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40621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BF40F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EB5A5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2B5EBE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E9D20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EC970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2AE58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74BF3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964EB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417BB1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2F37D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3F979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D93B01" w:rsidRPr="00F779E3" w14:paraId="66E134D8" w14:textId="77777777" w:rsidTr="00D93B01">
        <w:trPr>
          <w:gridAfter w:val="2"/>
          <w:wAfter w:w="37" w:type="dxa"/>
          <w:trHeight w:val="65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D0C7B" w14:textId="77777777" w:rsidR="00D93B01" w:rsidRPr="00F779E3" w:rsidRDefault="00D93B01" w:rsidP="00D93B0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2.3.3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4B7EE" w14:textId="77777777" w:rsidR="00D93B01" w:rsidRPr="00F779E3" w:rsidRDefault="00D93B01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სისხლის სამართლის საქმეზე აღკვეთის ღონისძიების გამოყენების დასაბუთება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0F902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D8983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11A83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30F12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60C90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CE727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DC79CA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9242F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DE4D6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09D57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0E3E7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3F1D4" w14:textId="77777777" w:rsidR="00D93B01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01051BF9" w14:textId="77777777" w:rsidTr="00D93B01">
        <w:trPr>
          <w:gridAfter w:val="2"/>
          <w:wAfter w:w="37" w:type="dxa"/>
          <w:trHeight w:val="95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532B6" w14:textId="77777777" w:rsidR="00E0212A" w:rsidRPr="00F779E3" w:rsidRDefault="00D93B01" w:rsidP="00D93B0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2.3.4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74DB5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საკონსტიტუციო სასამართლოს სამართალწარმოების პრაქტიკა სისხლის სამართლის მატერიალურ და საპროცესო ნორმებთან დაკავშირებით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1CC73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32DC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FBF8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3532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A6A2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6D8E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B9FB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BC14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2431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5A19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146FC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0E3E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2F18F77E" w14:textId="77777777" w:rsidTr="00D93B01">
        <w:trPr>
          <w:gridAfter w:val="2"/>
          <w:wAfter w:w="37" w:type="dxa"/>
          <w:trHeight w:val="877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ED255" w14:textId="77777777" w:rsidR="00E0212A" w:rsidRPr="00F779E3" w:rsidRDefault="00E0212A" w:rsidP="00D93B01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</w:t>
            </w:r>
            <w:r w:rsidR="00D93B01"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7ED89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ადამიანის უფლებათა ევროპული სასამართლოს პრეცედენტული გადაწყვეტილებები სისხლის სამართლის საქმეებზე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059D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Style w:val="CommentReference"/>
                <w:bCs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45CD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B3B2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D8980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D87C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FD15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DBDF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E30C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33AE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6C71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0B93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E302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7A98C195" w14:textId="77777777" w:rsidTr="007C44D1">
        <w:trPr>
          <w:gridAfter w:val="2"/>
          <w:wAfter w:w="37" w:type="dxa"/>
          <w:trHeight w:val="672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B7BA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</w:t>
            </w:r>
            <w:r w:rsidR="00D93B01"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2CE0A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სასამართლო გადაწყვეტილებების ფორმულირება სისხლის სამართლის საქმეებზე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74DE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4121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8177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69E34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14F7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19FC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B8DB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8084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1ABF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EC9FE" w14:textId="77777777" w:rsidR="00E0212A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7F60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5714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319282CB" w14:textId="77777777" w:rsidTr="007C44D1">
        <w:trPr>
          <w:gridAfter w:val="2"/>
          <w:wAfter w:w="37" w:type="dxa"/>
          <w:trHeight w:val="61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761D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</w:t>
            </w:r>
            <w:r w:rsidR="00D93B01"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09652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შედარებითი სისხლის სამართლის პროცესი (ქართულ და ინგლისურ ენებზე)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3AA3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7004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2E2C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3130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D135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B9B6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51A4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EE70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2807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82009" w14:textId="77777777" w:rsidR="00E0212A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1F74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E90C8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7DB1DF0A" w14:textId="77777777" w:rsidTr="007C44D1">
        <w:trPr>
          <w:gridAfter w:val="2"/>
          <w:wAfter w:w="37" w:type="dxa"/>
          <w:trHeight w:val="418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060D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</w:t>
            </w:r>
            <w:r w:rsidR="00D93B01"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80E42F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ვიქტიმოლოგია 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EE07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6767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BC4D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A5D1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1389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56D9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95D0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260B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24DC1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B499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4439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2924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595751C7" w14:textId="77777777" w:rsidTr="007C44D1">
        <w:trPr>
          <w:gridAfter w:val="2"/>
          <w:wAfter w:w="37" w:type="dxa"/>
          <w:trHeight w:val="58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68682" w14:textId="77777777" w:rsidR="00E0212A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2.3.9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30503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სტანდარტები და არასრულწლოვანთა </w:t>
            </w:r>
            <w:r w:rsidR="00011707" w:rsidRPr="00F779E3">
              <w:rPr>
                <w:rFonts w:ascii="Sylfaen" w:hAnsi="Sylfaen"/>
                <w:sz w:val="20"/>
                <w:szCs w:val="20"/>
                <w:lang w:val="ka-GE"/>
              </w:rPr>
              <w:t>სის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ხ</w:t>
            </w:r>
            <w:r w:rsidR="00011707" w:rsidRPr="00F779E3">
              <w:rPr>
                <w:rFonts w:ascii="Sylfaen" w:hAnsi="Sylfaen"/>
                <w:sz w:val="20"/>
                <w:szCs w:val="20"/>
                <w:lang w:val="ka-GE"/>
              </w:rPr>
              <w:t>ლ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DE73FC" w:rsidRPr="00F779E3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სამართლებრივი პასუხისმგებლობა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4317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B436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4B83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B862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7134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CA8E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93CC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Calibri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E60D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Calibri" w:hAnsi="Calibri" w:cs="Calibri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6B05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7B9F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14"/>
                <w:szCs w:val="20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E63A2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50F86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5851DA13" w14:textId="77777777" w:rsidTr="00DF2033">
        <w:trPr>
          <w:gridAfter w:val="2"/>
          <w:wAfter w:w="37" w:type="dxa"/>
          <w:trHeight w:val="58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91384" w14:textId="77777777" w:rsidR="00E0212A" w:rsidRPr="00F779E3" w:rsidRDefault="00D93B01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2.3.10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E68B9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ადამიანის უფლებათა მონიტორინგი დახურული ტიპის დაწესებულებებში 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45CC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7CA0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F68C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3978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97D0F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911F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2EFF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CE29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ECC5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1489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779E3">
              <w:rPr>
                <w:rFonts w:ascii="Sylfaen" w:hAnsi="Sylfaen"/>
                <w:sz w:val="14"/>
                <w:szCs w:val="20"/>
              </w:rPr>
              <w:t>X</w:t>
            </w: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BBC5A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A022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36B42181" w14:textId="77777777" w:rsidTr="002625D2">
        <w:trPr>
          <w:trHeight w:val="144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5727FC6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479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340B75D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პრაქტიკული კომპონენტი</w:t>
            </w:r>
          </w:p>
        </w:tc>
      </w:tr>
      <w:tr w:rsidR="00E0212A" w:rsidRPr="00F779E3" w14:paraId="72530AAB" w14:textId="77777777" w:rsidTr="007C44D1">
        <w:trPr>
          <w:gridAfter w:val="2"/>
          <w:wAfter w:w="37" w:type="dxa"/>
          <w:trHeight w:val="436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3776236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3.1</w:t>
            </w:r>
          </w:p>
        </w:tc>
        <w:tc>
          <w:tcPr>
            <w:tcW w:w="5319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A38586B" w14:textId="77777777" w:rsidR="00E0212A" w:rsidRPr="00F779E3" w:rsidRDefault="00E0212A" w:rsidP="00E0212A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6EA4D75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5EF9C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6"/>
                <w:szCs w:val="16"/>
                <w:lang w:val="ka-GE"/>
              </w:rPr>
              <w:t>სავალდებულო სასწავლო კურსები სრულადე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606C4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E77E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AA59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EA4E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96B7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B9DFF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B938A6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EF93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6AB22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25F6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0212A" w:rsidRPr="00F779E3" w14:paraId="6F18A1BD" w14:textId="77777777" w:rsidTr="002625D2">
        <w:trPr>
          <w:trHeight w:val="139"/>
          <w:jc w:val="center"/>
        </w:trPr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  <w:hideMark/>
          </w:tcPr>
          <w:p w14:paraId="76CD45E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4799" w:type="dxa"/>
            <w:gridSpan w:val="1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14:paraId="3C0035B1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სამეცნიერო კვლევის კომპონენტი</w:t>
            </w:r>
          </w:p>
        </w:tc>
      </w:tr>
      <w:tr w:rsidR="00E0212A" w:rsidRPr="00F779E3" w14:paraId="6C080281" w14:textId="77777777" w:rsidTr="00DF2033">
        <w:trPr>
          <w:gridAfter w:val="2"/>
          <w:wAfter w:w="37" w:type="dxa"/>
          <w:trHeight w:val="537"/>
          <w:jc w:val="center"/>
        </w:trPr>
        <w:tc>
          <w:tcPr>
            <w:tcW w:w="7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01B2B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b/>
                <w:sz w:val="20"/>
                <w:szCs w:val="20"/>
                <w:lang w:val="ka-GE"/>
              </w:rPr>
              <w:t>4.1</w:t>
            </w:r>
          </w:p>
        </w:tc>
        <w:tc>
          <w:tcPr>
            <w:tcW w:w="5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1F56B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 w:cs="Sylfaen"/>
                <w:sz w:val="20"/>
                <w:szCs w:val="20"/>
                <w:lang w:val="ka-GE"/>
              </w:rPr>
              <w:t>სამაგისტრო ნაშრომის შესრულება და დაცვა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A0C2A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8E7D2" w14:textId="77777777" w:rsidR="00E0212A" w:rsidRPr="00F779E3" w:rsidRDefault="00E0212A" w:rsidP="00011707">
            <w:pPr>
              <w:pStyle w:val="FootnoteText"/>
              <w:jc w:val="center"/>
              <w:rPr>
                <w:rFonts w:ascii="Sylfaen" w:hAnsi="Sylfaen"/>
                <w:sz w:val="14"/>
                <w:szCs w:val="14"/>
                <w:lang w:val="ka-GE"/>
              </w:rPr>
            </w:pPr>
            <w:r w:rsidRPr="00F779E3">
              <w:rPr>
                <w:rFonts w:ascii="Sylfaen" w:hAnsi="Sylfaen"/>
                <w:sz w:val="16"/>
                <w:lang w:val="ka-GE"/>
              </w:rPr>
              <w:t xml:space="preserve">პროფესიული პრაქტიკა და </w:t>
            </w:r>
            <w:r w:rsidR="00011707" w:rsidRPr="00F779E3">
              <w:rPr>
                <w:rFonts w:ascii="Sylfaen" w:hAnsi="Sylfaen"/>
                <w:sz w:val="16"/>
                <w:lang w:val="ka-GE"/>
              </w:rPr>
              <w:t>20 კრედიტი არჩევითი სასწავლო კურსებიდან</w:t>
            </w:r>
            <w:r w:rsidRPr="00F779E3">
              <w:rPr>
                <w:rFonts w:ascii="Sylfaen" w:hAnsi="Sylfaen"/>
                <w:sz w:val="16"/>
                <w:lang w:val="ka-GE"/>
              </w:rPr>
              <w:t xml:space="preserve"> თემის შესაბამისი მიმართულების მიხედვით </w:t>
            </w:r>
          </w:p>
        </w:tc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24AF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3B4BC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96E8E" w14:textId="77777777" w:rsidR="00E0212A" w:rsidRPr="00F779E3" w:rsidRDefault="00E0212A" w:rsidP="00E0212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32AC2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C20E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7224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9AD0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056E3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21EC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389B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779E3">
              <w:rPr>
                <w:rFonts w:ascii="Sylfaen" w:hAnsi="Sylfaen"/>
                <w:sz w:val="14"/>
                <w:szCs w:val="20"/>
                <w:lang w:val="ka-GE"/>
              </w:rPr>
              <w:t>X</w:t>
            </w:r>
          </w:p>
        </w:tc>
      </w:tr>
      <w:tr w:rsidR="00E0212A" w:rsidRPr="00F779E3" w14:paraId="75DBED09" w14:textId="77777777" w:rsidTr="00DF2033">
        <w:trPr>
          <w:gridAfter w:val="2"/>
          <w:wAfter w:w="37" w:type="dxa"/>
          <w:trHeight w:val="174"/>
          <w:jc w:val="center"/>
        </w:trPr>
        <w:tc>
          <w:tcPr>
            <w:tcW w:w="6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550FD2" w14:textId="77777777" w:rsidR="00E0212A" w:rsidRPr="00F779E3" w:rsidRDefault="00E0212A" w:rsidP="00E0212A">
            <w:pPr>
              <w:spacing w:after="0" w:line="240" w:lineRule="auto"/>
              <w:jc w:val="right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4C8FA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02EF10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E05ADA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10A2C7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E58D82D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16A155B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C22A30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CD93D05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06AA87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BC8E259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A039FE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1DD6798" w14:textId="77777777" w:rsidR="00E0212A" w:rsidRPr="00F779E3" w:rsidRDefault="00E0212A" w:rsidP="00E0212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12162AA" w14:textId="77777777" w:rsidR="006A6499" w:rsidRPr="00F779E3" w:rsidRDefault="006A6499" w:rsidP="00FE2939">
      <w:pPr>
        <w:tabs>
          <w:tab w:val="left" w:pos="2715"/>
        </w:tabs>
        <w:jc w:val="both"/>
        <w:rPr>
          <w:rFonts w:ascii="Sylfaen" w:hAnsi="Sylfaen"/>
          <w:b/>
          <w:lang w:val="ka-GE"/>
        </w:rPr>
      </w:pPr>
    </w:p>
    <w:sectPr w:rsidR="006A6499" w:rsidRPr="00F779E3" w:rsidSect="0027728C">
      <w:pgSz w:w="16838" w:h="11906" w:orient="landscape"/>
      <w:pgMar w:top="360" w:right="1260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NGA" w:date="2021-09-21T22:01:00Z" w:initials="I">
    <w:p w14:paraId="3230330F" w14:textId="7E239618" w:rsidR="00864DF3" w:rsidRDefault="00864DF3">
      <w:pPr>
        <w:pStyle w:val="CommentText"/>
      </w:pPr>
      <w:r>
        <w:rPr>
          <w:rStyle w:val="CommentReference"/>
        </w:rPr>
        <w:annotationRef/>
      </w:r>
    </w:p>
  </w:comment>
  <w:comment w:id="1" w:author="INGA" w:date="2021-09-21T22:01:00Z" w:initials="I">
    <w:p w14:paraId="085F5320" w14:textId="4C04A2E1" w:rsidR="00864DF3" w:rsidRDefault="00864DF3">
      <w:pPr>
        <w:pStyle w:val="CommentText"/>
      </w:pPr>
      <w:r>
        <w:rPr>
          <w:rStyle w:val="CommentReference"/>
        </w:rPr>
        <w:annotationRef/>
      </w:r>
    </w:p>
  </w:comment>
  <w:comment w:id="2" w:author="INGA" w:date="2021-09-21T22:01:00Z" w:initials="I">
    <w:p w14:paraId="5DAE5FFD" w14:textId="05A55165" w:rsidR="00864DF3" w:rsidRDefault="00864DF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30330F" w15:done="0"/>
  <w15:commentEx w15:paraId="085F5320" w15:done="0"/>
  <w15:commentEx w15:paraId="5DAE5F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30330F" w16cid:durableId="24F4D4CA"/>
  <w16cid:commentId w16cid:paraId="085F5320" w16cid:durableId="24F4D4B5"/>
  <w16cid:commentId w16cid:paraId="5DAE5FFD" w16cid:durableId="24F4D4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66E6" w14:textId="77777777" w:rsidR="004A2C81" w:rsidRDefault="004A2C81">
      <w:pPr>
        <w:spacing w:after="0" w:line="240" w:lineRule="auto"/>
      </w:pPr>
      <w:r>
        <w:separator/>
      </w:r>
    </w:p>
  </w:endnote>
  <w:endnote w:type="continuationSeparator" w:id="0">
    <w:p w14:paraId="5767BF0D" w14:textId="77777777" w:rsidR="004A2C81" w:rsidRDefault="004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01A7" w14:textId="77777777" w:rsidR="00864DF3" w:rsidRDefault="00864DF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03B42" w14:textId="77777777" w:rsidR="00864DF3" w:rsidRDefault="00864DF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693A" w14:textId="7172C4E7" w:rsidR="00864DF3" w:rsidRDefault="00864DF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AC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260990F" w14:textId="77777777" w:rsidR="00864DF3" w:rsidRDefault="00864DF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4ABE" w14:textId="77777777" w:rsidR="004A2C81" w:rsidRDefault="004A2C81">
      <w:pPr>
        <w:spacing w:after="0" w:line="240" w:lineRule="auto"/>
      </w:pPr>
      <w:r>
        <w:separator/>
      </w:r>
    </w:p>
  </w:footnote>
  <w:footnote w:type="continuationSeparator" w:id="0">
    <w:p w14:paraId="411928CC" w14:textId="77777777" w:rsidR="004A2C81" w:rsidRDefault="004A2C81">
      <w:pPr>
        <w:spacing w:after="0" w:line="240" w:lineRule="auto"/>
      </w:pPr>
      <w:r>
        <w:continuationSeparator/>
      </w:r>
    </w:p>
  </w:footnote>
  <w:footnote w:id="1">
    <w:p w14:paraId="369E254F" w14:textId="77777777" w:rsidR="00864DF3" w:rsidRPr="002C3AEB" w:rsidRDefault="00864DF3" w:rsidP="00D52C3B">
      <w:pPr>
        <w:pStyle w:val="FootnoteText"/>
        <w:jc w:val="both"/>
        <w:rPr>
          <w:rFonts w:ascii="Sylfaen" w:hAnsi="Sylfaen"/>
          <w:lang w:val="ka-GE"/>
        </w:rPr>
      </w:pPr>
      <w:r w:rsidRPr="002C3AEB">
        <w:rPr>
          <w:rStyle w:val="FootnoteReference"/>
          <w:rFonts w:ascii="Sylfaen" w:hAnsi="Sylfaen"/>
        </w:rPr>
        <w:footnoteRef/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/>
          <w:lang w:val="ka-GE"/>
        </w:rPr>
        <w:t xml:space="preserve">შენიშვნა: </w:t>
      </w:r>
      <w:r w:rsidRPr="002C3AEB">
        <w:rPr>
          <w:rFonts w:ascii="Sylfaen" w:hAnsi="Sylfaen" w:cs="Sylfaen"/>
        </w:rPr>
        <w:t>ზემოთ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ჩამოთვლილი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ქულების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ზედა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ზღვრის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ზემოთ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სერთიფიკატს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მიენიჭოს</w:t>
      </w:r>
      <w:r w:rsidRPr="002C3AEB">
        <w:rPr>
          <w:rFonts w:ascii="Sylfaen" w:hAnsi="Sylfaen"/>
        </w:rPr>
        <w:t xml:space="preserve"> 100 </w:t>
      </w:r>
      <w:r w:rsidRPr="002C3AEB">
        <w:rPr>
          <w:rFonts w:ascii="Sylfaen" w:hAnsi="Sylfaen" w:cs="Sylfaen"/>
        </w:rPr>
        <w:t>ქულა</w:t>
      </w:r>
      <w:r w:rsidRPr="002C3AEB">
        <w:rPr>
          <w:rFonts w:ascii="Sylfaen" w:hAnsi="Sylfaen"/>
        </w:rPr>
        <w:t xml:space="preserve">, </w:t>
      </w:r>
      <w:r w:rsidRPr="002C3AEB">
        <w:rPr>
          <w:rFonts w:ascii="Sylfaen" w:hAnsi="Sylfaen" w:cs="Sylfaen"/>
        </w:rPr>
        <w:t>ხოლო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ზემოთ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ჩამოთვლილი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ქულების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ქვედა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ზღვრის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ქვემოთ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არსებული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ქულა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დაექვემდებაროს</w:t>
      </w:r>
      <w:r w:rsidRPr="002C3AEB">
        <w:rPr>
          <w:rFonts w:ascii="Sylfaen" w:hAnsi="Sylfaen"/>
        </w:rPr>
        <w:t xml:space="preserve"> </w:t>
      </w:r>
      <w:r w:rsidRPr="002C3AEB">
        <w:rPr>
          <w:rFonts w:ascii="Sylfaen" w:hAnsi="Sylfaen" w:cs="Sylfaen"/>
        </w:rPr>
        <w:t>განხილვას</w:t>
      </w:r>
      <w:r w:rsidRPr="002C3AEB">
        <w:rPr>
          <w:rFonts w:ascii="Sylfaen" w:hAnsi="Sylfaen"/>
        </w:rPr>
        <w:t>.</w:t>
      </w:r>
    </w:p>
  </w:footnote>
  <w:footnote w:id="2">
    <w:p w14:paraId="6C0A1360" w14:textId="77777777" w:rsidR="00864DF3" w:rsidRPr="002C3AEB" w:rsidRDefault="00864DF3">
      <w:pPr>
        <w:pStyle w:val="FootnoteText"/>
        <w:rPr>
          <w:rFonts w:ascii="Sylfaen" w:hAnsi="Sylfaen"/>
          <w:lang w:val="ka-GE"/>
        </w:rPr>
      </w:pPr>
      <w:r w:rsidRPr="002C3AEB">
        <w:rPr>
          <w:rStyle w:val="FootnoteReference"/>
        </w:rPr>
        <w:footnoteRef/>
      </w:r>
      <w:r w:rsidRPr="002C3AEB">
        <w:t xml:space="preserve"> </w:t>
      </w:r>
      <w:r w:rsidRPr="002C3AEB">
        <w:rPr>
          <w:rFonts w:ascii="Sylfaen" w:hAnsi="Sylfaen" w:cs="Sylfaen"/>
        </w:rPr>
        <w:t>შენიშვნა</w:t>
      </w:r>
      <w:r w:rsidRPr="002C3AEB">
        <w:t xml:space="preserve"> : </w:t>
      </w:r>
      <w:r w:rsidRPr="002C3AEB">
        <w:rPr>
          <w:rFonts w:ascii="Sylfaen" w:hAnsi="Sylfaen" w:cs="Sylfaen"/>
        </w:rPr>
        <w:t>ზემოთ</w:t>
      </w:r>
      <w:r w:rsidRPr="002C3AEB">
        <w:t xml:space="preserve"> </w:t>
      </w:r>
      <w:r w:rsidRPr="002C3AEB">
        <w:rPr>
          <w:rFonts w:ascii="Sylfaen" w:hAnsi="Sylfaen" w:cs="Sylfaen"/>
        </w:rPr>
        <w:t>ჩამოთვლილი</w:t>
      </w:r>
      <w:r w:rsidRPr="002C3AEB">
        <w:t xml:space="preserve"> </w:t>
      </w:r>
      <w:r w:rsidRPr="002C3AEB">
        <w:rPr>
          <w:rFonts w:ascii="Sylfaen" w:hAnsi="Sylfaen" w:cs="Sylfaen"/>
        </w:rPr>
        <w:t>ქულების</w:t>
      </w:r>
      <w:r w:rsidRPr="002C3AEB">
        <w:t xml:space="preserve"> </w:t>
      </w:r>
      <w:r w:rsidRPr="002C3AEB">
        <w:rPr>
          <w:rFonts w:ascii="Sylfaen" w:hAnsi="Sylfaen" w:cs="Sylfaen"/>
        </w:rPr>
        <w:t>ქვედა</w:t>
      </w:r>
      <w:r w:rsidRPr="002C3AEB">
        <w:t xml:space="preserve"> </w:t>
      </w:r>
      <w:r w:rsidRPr="002C3AEB">
        <w:rPr>
          <w:rFonts w:ascii="Sylfaen" w:hAnsi="Sylfaen" w:cs="Sylfaen"/>
        </w:rPr>
        <w:t>ზღვრის</w:t>
      </w:r>
      <w:r w:rsidRPr="002C3AEB">
        <w:t xml:space="preserve"> </w:t>
      </w:r>
      <w:r w:rsidRPr="002C3AEB">
        <w:rPr>
          <w:rFonts w:ascii="Sylfaen" w:hAnsi="Sylfaen" w:cs="Sylfaen"/>
        </w:rPr>
        <w:t>ქვემოთ</w:t>
      </w:r>
      <w:r w:rsidRPr="002C3AEB">
        <w:t xml:space="preserve"> </w:t>
      </w:r>
      <w:r w:rsidRPr="002C3AEB">
        <w:rPr>
          <w:rFonts w:ascii="Sylfaen" w:hAnsi="Sylfaen" w:cs="Sylfaen"/>
        </w:rPr>
        <w:t>არსებული</w:t>
      </w:r>
      <w:r w:rsidRPr="002C3AEB">
        <w:t xml:space="preserve"> </w:t>
      </w:r>
      <w:r w:rsidRPr="002C3AEB">
        <w:rPr>
          <w:rFonts w:ascii="Sylfaen" w:hAnsi="Sylfaen" w:cs="Sylfaen"/>
        </w:rPr>
        <w:t>ქულა</w:t>
      </w:r>
      <w:r w:rsidRPr="002C3AEB">
        <w:t xml:space="preserve"> </w:t>
      </w:r>
      <w:r w:rsidRPr="002C3AEB">
        <w:rPr>
          <w:rFonts w:ascii="Sylfaen" w:hAnsi="Sylfaen" w:cs="Sylfaen"/>
        </w:rPr>
        <w:t>დაექვემდებაროს</w:t>
      </w:r>
      <w:r w:rsidRPr="002C3AEB">
        <w:t xml:space="preserve"> </w:t>
      </w:r>
      <w:r w:rsidRPr="002C3AEB">
        <w:rPr>
          <w:rFonts w:ascii="Sylfaen" w:hAnsi="Sylfaen" w:cs="Sylfaen"/>
        </w:rPr>
        <w:t>განხილვას</w:t>
      </w:r>
      <w:r w:rsidRPr="002C3AEB">
        <w:t>.</w:t>
      </w:r>
    </w:p>
  </w:footnote>
  <w:footnote w:id="3">
    <w:p w14:paraId="5996353F" w14:textId="77777777" w:rsidR="00864DF3" w:rsidRPr="00D52C3B" w:rsidRDefault="00864DF3">
      <w:pPr>
        <w:pStyle w:val="FootnoteText"/>
        <w:rPr>
          <w:rFonts w:ascii="Sylfaen" w:hAnsi="Sylfaen"/>
          <w:lang w:val="ka-GE"/>
        </w:rPr>
      </w:pPr>
      <w:r w:rsidRPr="002C3AEB">
        <w:rPr>
          <w:rStyle w:val="FootnoteReference"/>
        </w:rPr>
        <w:footnoteRef/>
      </w:r>
      <w:r w:rsidRPr="002C3AEB">
        <w:t xml:space="preserve"> </w:t>
      </w:r>
      <w:r w:rsidRPr="002C3AEB">
        <w:rPr>
          <w:rFonts w:ascii="Sylfaen" w:hAnsi="Sylfaen" w:cs="Sylfaen"/>
        </w:rPr>
        <w:t>შენიშვნა</w:t>
      </w:r>
      <w:r w:rsidRPr="002C3AEB">
        <w:t xml:space="preserve"> : </w:t>
      </w:r>
      <w:r w:rsidRPr="002C3AEB">
        <w:rPr>
          <w:rFonts w:ascii="Sylfaen" w:hAnsi="Sylfaen" w:cs="Sylfaen"/>
        </w:rPr>
        <w:t>ზემოთ</w:t>
      </w:r>
      <w:r w:rsidRPr="002C3AEB">
        <w:t xml:space="preserve"> </w:t>
      </w:r>
      <w:r w:rsidRPr="002C3AEB">
        <w:rPr>
          <w:rFonts w:ascii="Sylfaen" w:hAnsi="Sylfaen" w:cs="Sylfaen"/>
        </w:rPr>
        <w:t>ჩამოთვლილი</w:t>
      </w:r>
      <w:r w:rsidRPr="002C3AEB">
        <w:t xml:space="preserve"> </w:t>
      </w:r>
      <w:r w:rsidRPr="002C3AEB">
        <w:rPr>
          <w:rFonts w:ascii="Sylfaen" w:hAnsi="Sylfaen" w:cs="Sylfaen"/>
        </w:rPr>
        <w:t>ქულების</w:t>
      </w:r>
      <w:r w:rsidRPr="002C3AEB">
        <w:t xml:space="preserve"> </w:t>
      </w:r>
      <w:r w:rsidRPr="002C3AEB">
        <w:rPr>
          <w:rFonts w:ascii="Sylfaen" w:hAnsi="Sylfaen" w:cs="Sylfaen"/>
        </w:rPr>
        <w:t>ქვედა</w:t>
      </w:r>
      <w:r w:rsidRPr="002C3AEB">
        <w:t xml:space="preserve"> </w:t>
      </w:r>
      <w:r w:rsidRPr="002C3AEB">
        <w:rPr>
          <w:rFonts w:ascii="Sylfaen" w:hAnsi="Sylfaen" w:cs="Sylfaen"/>
        </w:rPr>
        <w:t>ზღვრის</w:t>
      </w:r>
      <w:r w:rsidRPr="002C3AEB">
        <w:t xml:space="preserve"> </w:t>
      </w:r>
      <w:r w:rsidRPr="002C3AEB">
        <w:rPr>
          <w:rFonts w:ascii="Sylfaen" w:hAnsi="Sylfaen" w:cs="Sylfaen"/>
        </w:rPr>
        <w:t>ქვემოთ</w:t>
      </w:r>
      <w:r w:rsidRPr="002C3AEB">
        <w:t xml:space="preserve"> </w:t>
      </w:r>
      <w:r w:rsidRPr="002C3AEB">
        <w:rPr>
          <w:rFonts w:ascii="Sylfaen" w:hAnsi="Sylfaen" w:cs="Sylfaen"/>
        </w:rPr>
        <w:t>არსებული</w:t>
      </w:r>
      <w:r w:rsidRPr="002C3AEB">
        <w:t xml:space="preserve"> </w:t>
      </w:r>
      <w:r w:rsidRPr="002C3AEB">
        <w:rPr>
          <w:rFonts w:ascii="Sylfaen" w:hAnsi="Sylfaen" w:cs="Sylfaen"/>
        </w:rPr>
        <w:t>ქულა</w:t>
      </w:r>
      <w:r w:rsidRPr="002C3AEB">
        <w:t xml:space="preserve"> </w:t>
      </w:r>
      <w:r w:rsidRPr="002C3AEB">
        <w:rPr>
          <w:rFonts w:ascii="Sylfaen" w:hAnsi="Sylfaen" w:cs="Sylfaen"/>
        </w:rPr>
        <w:t>დაექვემდებაროს</w:t>
      </w:r>
      <w:r w:rsidRPr="002C3AEB">
        <w:t xml:space="preserve"> </w:t>
      </w:r>
      <w:r w:rsidRPr="002C3AEB">
        <w:rPr>
          <w:rFonts w:ascii="Sylfaen" w:hAnsi="Sylfaen" w:cs="Sylfaen"/>
        </w:rPr>
        <w:t>განხილვას</w:t>
      </w:r>
      <w:r w:rsidRPr="002C3AEB">
        <w:t>.</w:t>
      </w:r>
    </w:p>
  </w:footnote>
  <w:footnote w:id="4">
    <w:p w14:paraId="728596F6" w14:textId="77777777" w:rsidR="00864DF3" w:rsidRPr="0030282F" w:rsidRDefault="00864DF3" w:rsidP="00985FC7">
      <w:pPr>
        <w:spacing w:after="0" w:line="240" w:lineRule="auto"/>
        <w:jc w:val="both"/>
        <w:rPr>
          <w:rFonts w:ascii="Sylfaen" w:hAnsi="Sylfaen" w:cs="Sylfaen"/>
          <w:bCs/>
          <w:sz w:val="18"/>
          <w:szCs w:val="18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30282F">
        <w:rPr>
          <w:rFonts w:ascii="Sylfaen" w:hAnsi="Sylfaen" w:cs="Sylfaen"/>
          <w:bCs/>
          <w:sz w:val="18"/>
          <w:szCs w:val="18"/>
          <w:lang w:val="ka-GE"/>
        </w:rPr>
        <w:t>აღნიშნულის ფარგლებში სტუდენტს  პირველ და მეორე სემესტრში მოეთხოვება 5 კრედიტიანი 4 საგნის, თითო 4 და 6 კრედიტიანი საგნების (30 კრედიტი) ჩაბარება.</w:t>
      </w:r>
    </w:p>
  </w:footnote>
  <w:footnote w:id="5">
    <w:p w14:paraId="09FD5CD9" w14:textId="77777777" w:rsidR="00864DF3" w:rsidRPr="0030282F" w:rsidRDefault="00864DF3" w:rsidP="00985FC7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30282F">
        <w:rPr>
          <w:rStyle w:val="FootnoteReference"/>
          <w:rFonts w:ascii="Sylfaen" w:hAnsi="Sylfaen"/>
          <w:sz w:val="18"/>
          <w:szCs w:val="18"/>
        </w:rPr>
        <w:footnoteRef/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bCs/>
          <w:sz w:val="18"/>
          <w:szCs w:val="18"/>
          <w:lang w:val="ka-GE"/>
        </w:rPr>
        <w:t xml:space="preserve">აღნიშნულის ფარგლებში სტუდენტს პირველ და მეორე სემესტრში მოეთხოვება საჯარო, კერძო და სისხლის სამართლის მიმართულების სასწავლო კურსებიდან </w:t>
      </w:r>
      <w:r w:rsidRPr="0030282F">
        <w:rPr>
          <w:rFonts w:ascii="Sylfaen" w:hAnsi="Sylfaen" w:cs="Sylfaen"/>
          <w:bCs/>
          <w:sz w:val="18"/>
          <w:szCs w:val="18"/>
        </w:rPr>
        <w:t>თავისუფალი არჩევანის საფუძველზე</w:t>
      </w:r>
      <w:r w:rsidRPr="0030282F">
        <w:rPr>
          <w:rFonts w:ascii="Sylfaen" w:hAnsi="Sylfaen" w:cs="Sylfaen"/>
          <w:bCs/>
          <w:sz w:val="18"/>
          <w:szCs w:val="18"/>
          <w:lang w:val="ka-GE"/>
        </w:rPr>
        <w:t xml:space="preserve"> 30 კრედიტის ათვისება, </w:t>
      </w:r>
      <w:r w:rsidRPr="0030282F">
        <w:rPr>
          <w:rFonts w:ascii="Sylfaen" w:hAnsi="Sylfaen" w:cs="Sylfaen"/>
          <w:bCs/>
          <w:sz w:val="18"/>
          <w:szCs w:val="18"/>
        </w:rPr>
        <w:t>ამავე სემესტრ</w:t>
      </w:r>
      <w:r w:rsidRPr="0030282F">
        <w:rPr>
          <w:rFonts w:ascii="Sylfaen" w:hAnsi="Sylfaen" w:cs="Sylfaen"/>
          <w:bCs/>
          <w:sz w:val="18"/>
          <w:szCs w:val="18"/>
          <w:lang w:val="ka-GE"/>
        </w:rPr>
        <w:t xml:space="preserve">ებში </w:t>
      </w:r>
      <w:r w:rsidRPr="0030282F">
        <w:rPr>
          <w:rFonts w:ascii="Sylfaen" w:hAnsi="Sylfaen" w:cs="Sylfaen"/>
          <w:bCs/>
          <w:sz w:val="18"/>
          <w:szCs w:val="18"/>
        </w:rPr>
        <w:t>სასწავლო დატვირთვის წლიური ოდენობის შეზღუდვების გათვალისწინებით</w:t>
      </w:r>
      <w:r w:rsidRPr="0030282F">
        <w:rPr>
          <w:rFonts w:ascii="Sylfaen" w:hAnsi="Sylfaen" w:cs="Sylfaen"/>
          <w:bCs/>
          <w:sz w:val="18"/>
          <w:szCs w:val="18"/>
          <w:lang w:val="ka-GE"/>
        </w:rPr>
        <w:t xml:space="preserve"> (თითო სემესტრში 15-15 კრედიტი)</w:t>
      </w:r>
      <w:r w:rsidRPr="0030282F">
        <w:rPr>
          <w:rFonts w:ascii="Sylfaen" w:hAnsi="Sylfaen"/>
          <w:bCs/>
          <w:sz w:val="18"/>
          <w:szCs w:val="18"/>
        </w:rPr>
        <w:t>.</w:t>
      </w:r>
    </w:p>
  </w:footnote>
  <w:footnote w:id="6">
    <w:p w14:paraId="57DF9F83" w14:textId="77777777" w:rsidR="00864DF3" w:rsidRPr="0030282F" w:rsidRDefault="00864DF3" w:rsidP="00985FC7">
      <w:pPr>
        <w:pStyle w:val="FootnoteText"/>
        <w:jc w:val="both"/>
        <w:rPr>
          <w:rFonts w:ascii="Sylfaen" w:hAnsi="Sylfaen"/>
          <w:sz w:val="18"/>
          <w:szCs w:val="18"/>
        </w:rPr>
      </w:pPr>
      <w:r w:rsidRPr="0030282F">
        <w:rPr>
          <w:rStyle w:val="FootnoteReference"/>
          <w:rFonts w:ascii="Sylfaen" w:hAnsi="Sylfaen"/>
          <w:sz w:val="18"/>
          <w:szCs w:val="18"/>
        </w:rPr>
        <w:footnoteRef/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/>
          <w:sz w:val="18"/>
          <w:szCs w:val="18"/>
          <w:lang w:val="ka-GE"/>
        </w:rPr>
        <w:t xml:space="preserve">სტუდენტი პროფესიული პრაქტიკა ჩაბარებულად ჩაეთვლება, </w:t>
      </w:r>
      <w:r w:rsidRPr="0030282F">
        <w:rPr>
          <w:rFonts w:ascii="Sylfaen" w:hAnsi="Sylfaen" w:cs="Sylfaen"/>
          <w:sz w:val="18"/>
          <w:szCs w:val="18"/>
          <w:lang w:val="ka-GE"/>
        </w:rPr>
        <w:t xml:space="preserve">თუ </w:t>
      </w:r>
      <w:r w:rsidRPr="0030282F">
        <w:rPr>
          <w:rFonts w:ascii="Sylfaen" w:hAnsi="Sylfaen" w:cs="Sylfaen"/>
          <w:sz w:val="18"/>
          <w:szCs w:val="18"/>
        </w:rPr>
        <w:t>მუშაობს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იურისტის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სპეციალობით</w:t>
      </w:r>
      <w:r w:rsidRPr="0030282F">
        <w:rPr>
          <w:rFonts w:ascii="Sylfaen" w:hAnsi="Sylfaen"/>
          <w:sz w:val="18"/>
          <w:szCs w:val="18"/>
        </w:rPr>
        <w:t xml:space="preserve">, </w:t>
      </w:r>
      <w:r w:rsidRPr="0030282F">
        <w:rPr>
          <w:rFonts w:ascii="Sylfaen" w:hAnsi="Sylfaen" w:cs="Sylfaen"/>
          <w:sz w:val="18"/>
          <w:szCs w:val="18"/>
        </w:rPr>
        <w:t>რასაც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იგი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ადასტურებს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სამსახურებრივი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ცნობით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დამსაქმებლისა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და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მისი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უშუალო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სამუშაო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ფუნქციების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შესახებ</w:t>
      </w:r>
      <w:r w:rsidRPr="0030282F">
        <w:rPr>
          <w:rFonts w:ascii="Sylfaen" w:hAnsi="Sylfaen"/>
          <w:sz w:val="18"/>
          <w:szCs w:val="18"/>
        </w:rPr>
        <w:t xml:space="preserve">. აგრეთვე, თუ </w:t>
      </w:r>
      <w:r w:rsidRPr="0030282F">
        <w:rPr>
          <w:rFonts w:ascii="Sylfaen" w:hAnsi="Sylfaen"/>
          <w:sz w:val="18"/>
          <w:szCs w:val="18"/>
          <w:lang w:val="ka-GE"/>
        </w:rPr>
        <w:t xml:space="preserve">სტუდენტი იმყოფება </w:t>
      </w:r>
      <w:r w:rsidRPr="0030282F">
        <w:rPr>
          <w:rFonts w:ascii="Sylfaen" w:hAnsi="Sylfaen"/>
          <w:sz w:val="18"/>
          <w:szCs w:val="18"/>
        </w:rPr>
        <w:t xml:space="preserve">სტაჟირებაზე, აღნიშნული </w:t>
      </w:r>
      <w:r w:rsidRPr="0030282F">
        <w:rPr>
          <w:rFonts w:ascii="Sylfaen" w:hAnsi="Sylfaen"/>
          <w:sz w:val="18"/>
          <w:szCs w:val="18"/>
          <w:lang w:val="ka-GE"/>
        </w:rPr>
        <w:t xml:space="preserve">ჩაეთვლება </w:t>
      </w:r>
      <w:r w:rsidRPr="0030282F">
        <w:rPr>
          <w:rFonts w:ascii="Sylfaen" w:hAnsi="Sylfaen"/>
          <w:sz w:val="18"/>
          <w:szCs w:val="18"/>
        </w:rPr>
        <w:t>პრაქტიკის ობიექტად.</w:t>
      </w:r>
    </w:p>
  </w:footnote>
  <w:footnote w:id="7">
    <w:p w14:paraId="38F744A6" w14:textId="77777777" w:rsidR="00864DF3" w:rsidRPr="00480C33" w:rsidRDefault="00864DF3" w:rsidP="00985FC7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30282F">
        <w:rPr>
          <w:rStyle w:val="FootnoteReference"/>
          <w:rFonts w:ascii="Sylfaen" w:hAnsi="Sylfaen"/>
          <w:sz w:val="18"/>
          <w:szCs w:val="18"/>
        </w:rPr>
        <w:footnoteRef/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სამაგისტრო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ნაშრომის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დაცვაზე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დაშვებისთვის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აუცილებელია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სტუდენტს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სრულად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ჰქონდეს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ათვისებული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სასწავლო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კურსების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და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პროფესიული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პრაქტიკის</w:t>
      </w:r>
      <w:r w:rsidRPr="0030282F">
        <w:rPr>
          <w:rFonts w:ascii="Sylfaen" w:hAnsi="Sylfaen"/>
          <w:sz w:val="18"/>
          <w:szCs w:val="18"/>
        </w:rPr>
        <w:t xml:space="preserve"> </w:t>
      </w:r>
      <w:r w:rsidRPr="0030282F">
        <w:rPr>
          <w:rFonts w:ascii="Sylfaen" w:hAnsi="Sylfaen" w:cs="Sylfaen"/>
          <w:sz w:val="18"/>
          <w:szCs w:val="18"/>
        </w:rPr>
        <w:t>ჯამში</w:t>
      </w:r>
      <w:r w:rsidRPr="0030282F">
        <w:rPr>
          <w:rFonts w:ascii="Sylfaen" w:hAnsi="Sylfaen"/>
          <w:sz w:val="18"/>
          <w:szCs w:val="18"/>
        </w:rPr>
        <w:t xml:space="preserve">  90 </w:t>
      </w:r>
      <w:r w:rsidRPr="0030282F">
        <w:rPr>
          <w:rFonts w:ascii="Sylfaen" w:hAnsi="Sylfaen" w:cs="Sylfaen"/>
          <w:sz w:val="18"/>
          <w:szCs w:val="18"/>
        </w:rPr>
        <w:t>კრედიტი</w:t>
      </w:r>
      <w:r w:rsidRPr="0030282F">
        <w:rPr>
          <w:rFonts w:ascii="Sylfaen" w:hAnsi="Sylfaen"/>
          <w:sz w:val="18"/>
          <w:szCs w:val="18"/>
          <w:lang w:val="ka-GE"/>
        </w:rPr>
        <w:t>. აქედან, მინიმუმ 20 კრედიტი სტუდენტს ათვისებული უნდა ჰქონდეს სამართლის იმ მიმართულების სასწავლო კურსებიდან, რა მიმართულებითაც მან განახორციელა კვლევა სამაგისტრო ნაშრომის სახით..</w:t>
      </w:r>
    </w:p>
  </w:footnote>
  <w:footnote w:id="8">
    <w:p w14:paraId="011168E7" w14:textId="77777777" w:rsidR="00864DF3" w:rsidRPr="0001440B" w:rsidRDefault="00864DF3" w:rsidP="00600484">
      <w:pPr>
        <w:pStyle w:val="FootnoteText"/>
        <w:jc w:val="both"/>
        <w:rPr>
          <w:rFonts w:ascii="Sylfaen" w:hAnsi="Sylfaen"/>
          <w:lang w:val="ka-GE"/>
        </w:rPr>
      </w:pPr>
      <w:r w:rsidRPr="0001440B">
        <w:rPr>
          <w:rStyle w:val="FootnoteReference"/>
          <w:rFonts w:ascii="Sylfaen" w:hAnsi="Sylfaen"/>
        </w:rPr>
        <w:footnoteRef/>
      </w:r>
      <w:r w:rsidRPr="0001440B">
        <w:rPr>
          <w:rFonts w:ascii="Sylfaen" w:hAnsi="Sylfaen"/>
        </w:rPr>
        <w:t xml:space="preserve"> </w:t>
      </w:r>
      <w:r w:rsidRPr="0001440B">
        <w:rPr>
          <w:rFonts w:ascii="Sylfaen" w:hAnsi="Sylfaen"/>
          <w:lang w:val="ka-GE"/>
        </w:rPr>
        <w:t>პირველ</w:t>
      </w:r>
      <w:r>
        <w:rPr>
          <w:rFonts w:ascii="Sylfaen" w:hAnsi="Sylfaen"/>
          <w:lang w:val="ka-GE"/>
        </w:rPr>
        <w:t xml:space="preserve"> და </w:t>
      </w:r>
      <w:r w:rsidRPr="0001440B">
        <w:rPr>
          <w:rFonts w:ascii="Sylfaen" w:hAnsi="Sylfaen"/>
          <w:lang w:val="ka-GE"/>
        </w:rPr>
        <w:t xml:space="preserve"> მეორე სემესტრში სტუდენტი ირჩევს </w:t>
      </w:r>
      <w:r>
        <w:rPr>
          <w:rFonts w:ascii="Sylfaen" w:hAnsi="Sylfaen"/>
          <w:lang w:val="ka-GE"/>
        </w:rPr>
        <w:t>15</w:t>
      </w:r>
      <w:r w:rsidRPr="0001440B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15</w:t>
      </w:r>
      <w:r w:rsidRPr="0001440B">
        <w:rPr>
          <w:rFonts w:ascii="Sylfaen" w:hAnsi="Sylfaen"/>
          <w:lang w:val="ka-GE"/>
        </w:rPr>
        <w:t xml:space="preserve"> კრედიტის მოცულობით მისთვის სასურველ საგნებს. სტუდენტი არ ა</w:t>
      </w:r>
      <w:r>
        <w:rPr>
          <w:rFonts w:ascii="Sylfaen" w:hAnsi="Sylfaen"/>
          <w:lang w:val="ka-GE"/>
        </w:rPr>
        <w:t>რის შეზღუდული სასწავლო კურსის ა</w:t>
      </w:r>
      <w:r w:rsidRPr="0001440B">
        <w:rPr>
          <w:rFonts w:ascii="Sylfaen" w:hAnsi="Sylfaen"/>
          <w:lang w:val="ka-GE"/>
        </w:rPr>
        <w:t xml:space="preserve">რჩევისას სამართლის რომელიმე დარგით. </w:t>
      </w:r>
      <w:r>
        <w:rPr>
          <w:rFonts w:ascii="Sylfaen" w:hAnsi="Sylfaen"/>
          <w:lang w:val="ka-GE"/>
        </w:rPr>
        <w:t xml:space="preserve">ინდივიდუალურად, თავისი ინტერესების მიხედვით </w:t>
      </w:r>
      <w:r w:rsidRPr="0001440B">
        <w:rPr>
          <w:rFonts w:ascii="Sylfaen" w:hAnsi="Sylfaen"/>
          <w:lang w:val="ka-GE"/>
        </w:rPr>
        <w:t>შეუძლია სასწავლო კურსები აირჩიოს</w:t>
      </w:r>
      <w:r>
        <w:rPr>
          <w:rFonts w:ascii="Sylfaen" w:hAnsi="Sylfaen"/>
        </w:rPr>
        <w:t>,</w:t>
      </w:r>
      <w:r w:rsidRPr="0001440B">
        <w:rPr>
          <w:rFonts w:ascii="Sylfaen" w:hAnsi="Sylfaen"/>
          <w:lang w:val="ka-GE"/>
        </w:rPr>
        <w:t xml:space="preserve"> როგორც ერთი</w:t>
      </w:r>
      <w:r>
        <w:rPr>
          <w:rFonts w:ascii="Sylfaen" w:hAnsi="Sylfaen"/>
        </w:rPr>
        <w:t xml:space="preserve"> რომელიმე</w:t>
      </w:r>
      <w:r w:rsidRPr="0001440B">
        <w:rPr>
          <w:rFonts w:ascii="Sylfaen" w:hAnsi="Sylfaen"/>
          <w:lang w:val="ka-GE"/>
        </w:rPr>
        <w:t xml:space="preserve"> სამართლი</w:t>
      </w:r>
      <w:r>
        <w:rPr>
          <w:rFonts w:ascii="Sylfaen" w:hAnsi="Sylfaen"/>
          <w:lang w:val="ka-GE"/>
        </w:rPr>
        <w:t>ს დარგის ფარგლებში, ასევე არჩევ</w:t>
      </w:r>
      <w:r w:rsidRPr="0001440B">
        <w:rPr>
          <w:rFonts w:ascii="Sylfaen" w:hAnsi="Sylfaen"/>
          <w:lang w:val="ka-GE"/>
        </w:rPr>
        <w:t xml:space="preserve">ანი გააკეთოს სხვა </w:t>
      </w:r>
      <w:r>
        <w:rPr>
          <w:rFonts w:ascii="Sylfaen" w:hAnsi="Sylfaen"/>
          <w:lang w:val="ka-GE"/>
        </w:rPr>
        <w:t xml:space="preserve">დარგების </w:t>
      </w:r>
      <w:r w:rsidRPr="0001440B">
        <w:rPr>
          <w:rFonts w:ascii="Sylfaen" w:hAnsi="Sylfaen"/>
          <w:lang w:val="ka-GE"/>
        </w:rPr>
        <w:t>არჩევითი სასწავლო კურსებიდან.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87F"/>
    <w:multiLevelType w:val="multilevel"/>
    <w:tmpl w:val="7B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75DF5"/>
    <w:multiLevelType w:val="hybridMultilevel"/>
    <w:tmpl w:val="CEB82812"/>
    <w:lvl w:ilvl="0" w:tplc="75887ADC"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6FCF"/>
    <w:multiLevelType w:val="hybridMultilevel"/>
    <w:tmpl w:val="DCA4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81A"/>
    <w:multiLevelType w:val="hybridMultilevel"/>
    <w:tmpl w:val="32F8A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4215"/>
    <w:multiLevelType w:val="hybridMultilevel"/>
    <w:tmpl w:val="9D8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5FA4"/>
    <w:multiLevelType w:val="hybridMultilevel"/>
    <w:tmpl w:val="9E6A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18D4"/>
    <w:multiLevelType w:val="hybridMultilevel"/>
    <w:tmpl w:val="C44E7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3A54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D074C"/>
    <w:multiLevelType w:val="hybridMultilevel"/>
    <w:tmpl w:val="19727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4369A5"/>
    <w:multiLevelType w:val="hybridMultilevel"/>
    <w:tmpl w:val="777C63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FE13874"/>
    <w:multiLevelType w:val="hybridMultilevel"/>
    <w:tmpl w:val="D30E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GA">
    <w15:presenceInfo w15:providerId="None" w15:userId="IN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046"/>
    <w:rsid w:val="00000242"/>
    <w:rsid w:val="00000E6A"/>
    <w:rsid w:val="00002076"/>
    <w:rsid w:val="00004C65"/>
    <w:rsid w:val="00011707"/>
    <w:rsid w:val="00011734"/>
    <w:rsid w:val="0001440B"/>
    <w:rsid w:val="00014E48"/>
    <w:rsid w:val="00014EB0"/>
    <w:rsid w:val="00015058"/>
    <w:rsid w:val="00017246"/>
    <w:rsid w:val="00023197"/>
    <w:rsid w:val="000236EC"/>
    <w:rsid w:val="00023854"/>
    <w:rsid w:val="00024345"/>
    <w:rsid w:val="0002648C"/>
    <w:rsid w:val="00031CFC"/>
    <w:rsid w:val="0003757C"/>
    <w:rsid w:val="000409A1"/>
    <w:rsid w:val="000432B3"/>
    <w:rsid w:val="00054BED"/>
    <w:rsid w:val="00057421"/>
    <w:rsid w:val="000575E2"/>
    <w:rsid w:val="00060A3D"/>
    <w:rsid w:val="00063DA7"/>
    <w:rsid w:val="00065B67"/>
    <w:rsid w:val="00070295"/>
    <w:rsid w:val="00071E28"/>
    <w:rsid w:val="00073AC5"/>
    <w:rsid w:val="00073C22"/>
    <w:rsid w:val="0007466D"/>
    <w:rsid w:val="000801C7"/>
    <w:rsid w:val="00081323"/>
    <w:rsid w:val="000813D2"/>
    <w:rsid w:val="00085412"/>
    <w:rsid w:val="00091DC0"/>
    <w:rsid w:val="00093FD3"/>
    <w:rsid w:val="0009524B"/>
    <w:rsid w:val="0009735F"/>
    <w:rsid w:val="000A26AE"/>
    <w:rsid w:val="000A284D"/>
    <w:rsid w:val="000B0750"/>
    <w:rsid w:val="000B1390"/>
    <w:rsid w:val="000B4356"/>
    <w:rsid w:val="000B5E4A"/>
    <w:rsid w:val="000B5F33"/>
    <w:rsid w:val="000C797A"/>
    <w:rsid w:val="000D629D"/>
    <w:rsid w:val="000D6892"/>
    <w:rsid w:val="000D762D"/>
    <w:rsid w:val="000D7F2F"/>
    <w:rsid w:val="000E25B1"/>
    <w:rsid w:val="000E4BA6"/>
    <w:rsid w:val="000E5763"/>
    <w:rsid w:val="000E5F23"/>
    <w:rsid w:val="000E6F81"/>
    <w:rsid w:val="000F2521"/>
    <w:rsid w:val="000F2774"/>
    <w:rsid w:val="000F7CFA"/>
    <w:rsid w:val="00101418"/>
    <w:rsid w:val="0010347C"/>
    <w:rsid w:val="00105C84"/>
    <w:rsid w:val="00107135"/>
    <w:rsid w:val="00107391"/>
    <w:rsid w:val="00107C9C"/>
    <w:rsid w:val="00107FED"/>
    <w:rsid w:val="001107CF"/>
    <w:rsid w:val="001114CF"/>
    <w:rsid w:val="00111883"/>
    <w:rsid w:val="00114EB3"/>
    <w:rsid w:val="00120C28"/>
    <w:rsid w:val="0012243D"/>
    <w:rsid w:val="00122E9F"/>
    <w:rsid w:val="0012573F"/>
    <w:rsid w:val="00127A42"/>
    <w:rsid w:val="001325A3"/>
    <w:rsid w:val="00133319"/>
    <w:rsid w:val="0013565D"/>
    <w:rsid w:val="001414D6"/>
    <w:rsid w:val="00144057"/>
    <w:rsid w:val="00144BD4"/>
    <w:rsid w:val="001460D1"/>
    <w:rsid w:val="001464BC"/>
    <w:rsid w:val="0014725E"/>
    <w:rsid w:val="00150C93"/>
    <w:rsid w:val="00152E82"/>
    <w:rsid w:val="001533D4"/>
    <w:rsid w:val="0015476C"/>
    <w:rsid w:val="00154E11"/>
    <w:rsid w:val="00155914"/>
    <w:rsid w:val="001563FA"/>
    <w:rsid w:val="0015660E"/>
    <w:rsid w:val="00156BB4"/>
    <w:rsid w:val="001601F8"/>
    <w:rsid w:val="00161D0F"/>
    <w:rsid w:val="00163499"/>
    <w:rsid w:val="00164433"/>
    <w:rsid w:val="0016451B"/>
    <w:rsid w:val="00164D1E"/>
    <w:rsid w:val="0016635C"/>
    <w:rsid w:val="00166860"/>
    <w:rsid w:val="00167877"/>
    <w:rsid w:val="00172525"/>
    <w:rsid w:val="00174FF2"/>
    <w:rsid w:val="00180B7F"/>
    <w:rsid w:val="00182F4C"/>
    <w:rsid w:val="00183B05"/>
    <w:rsid w:val="0018511E"/>
    <w:rsid w:val="00186E4B"/>
    <w:rsid w:val="001908C5"/>
    <w:rsid w:val="001944F5"/>
    <w:rsid w:val="001945B5"/>
    <w:rsid w:val="001958FD"/>
    <w:rsid w:val="001A4504"/>
    <w:rsid w:val="001A5D77"/>
    <w:rsid w:val="001A629E"/>
    <w:rsid w:val="001B4910"/>
    <w:rsid w:val="001B6BA5"/>
    <w:rsid w:val="001C09AD"/>
    <w:rsid w:val="001C1204"/>
    <w:rsid w:val="001C1CC3"/>
    <w:rsid w:val="001C2682"/>
    <w:rsid w:val="001C35C9"/>
    <w:rsid w:val="001C5908"/>
    <w:rsid w:val="001D10B5"/>
    <w:rsid w:val="001D1216"/>
    <w:rsid w:val="001D1322"/>
    <w:rsid w:val="001D15E8"/>
    <w:rsid w:val="001D194C"/>
    <w:rsid w:val="001D611D"/>
    <w:rsid w:val="001D66AD"/>
    <w:rsid w:val="001D76DD"/>
    <w:rsid w:val="001D7A50"/>
    <w:rsid w:val="001E0677"/>
    <w:rsid w:val="001E1996"/>
    <w:rsid w:val="001E3843"/>
    <w:rsid w:val="001E460C"/>
    <w:rsid w:val="001E4CC8"/>
    <w:rsid w:val="001F0AF8"/>
    <w:rsid w:val="001F0F8F"/>
    <w:rsid w:val="001F3F59"/>
    <w:rsid w:val="001F41F0"/>
    <w:rsid w:val="001F47E4"/>
    <w:rsid w:val="001F5403"/>
    <w:rsid w:val="001F54CF"/>
    <w:rsid w:val="001F57A9"/>
    <w:rsid w:val="001F5B97"/>
    <w:rsid w:val="001F638F"/>
    <w:rsid w:val="001F6489"/>
    <w:rsid w:val="001F7AB0"/>
    <w:rsid w:val="001F7F3F"/>
    <w:rsid w:val="00203227"/>
    <w:rsid w:val="00205DAA"/>
    <w:rsid w:val="00206572"/>
    <w:rsid w:val="00206A16"/>
    <w:rsid w:val="00210D38"/>
    <w:rsid w:val="00210ED5"/>
    <w:rsid w:val="00210F59"/>
    <w:rsid w:val="00211072"/>
    <w:rsid w:val="00213B1A"/>
    <w:rsid w:val="00214E97"/>
    <w:rsid w:val="00216047"/>
    <w:rsid w:val="0021682D"/>
    <w:rsid w:val="00222CD4"/>
    <w:rsid w:val="002232BE"/>
    <w:rsid w:val="0022330C"/>
    <w:rsid w:val="002243AA"/>
    <w:rsid w:val="002245C5"/>
    <w:rsid w:val="00225111"/>
    <w:rsid w:val="00226716"/>
    <w:rsid w:val="0023034A"/>
    <w:rsid w:val="0023181F"/>
    <w:rsid w:val="0023326C"/>
    <w:rsid w:val="00234F4D"/>
    <w:rsid w:val="002355A2"/>
    <w:rsid w:val="00236638"/>
    <w:rsid w:val="00240C76"/>
    <w:rsid w:val="00242647"/>
    <w:rsid w:val="00243627"/>
    <w:rsid w:val="00243BF6"/>
    <w:rsid w:val="0024519A"/>
    <w:rsid w:val="002474F8"/>
    <w:rsid w:val="00253011"/>
    <w:rsid w:val="00254054"/>
    <w:rsid w:val="002548CD"/>
    <w:rsid w:val="0026020B"/>
    <w:rsid w:val="00261FCC"/>
    <w:rsid w:val="002625D2"/>
    <w:rsid w:val="00276DBA"/>
    <w:rsid w:val="0027728C"/>
    <w:rsid w:val="00283B5D"/>
    <w:rsid w:val="0028660E"/>
    <w:rsid w:val="00286BAF"/>
    <w:rsid w:val="0028787D"/>
    <w:rsid w:val="00291E22"/>
    <w:rsid w:val="002951F3"/>
    <w:rsid w:val="00295CA9"/>
    <w:rsid w:val="002A1EA2"/>
    <w:rsid w:val="002A3FCD"/>
    <w:rsid w:val="002A4B40"/>
    <w:rsid w:val="002B2B73"/>
    <w:rsid w:val="002B3F19"/>
    <w:rsid w:val="002B4D9A"/>
    <w:rsid w:val="002B4E9C"/>
    <w:rsid w:val="002B6E3A"/>
    <w:rsid w:val="002C2846"/>
    <w:rsid w:val="002C2E46"/>
    <w:rsid w:val="002C3AEB"/>
    <w:rsid w:val="002C5626"/>
    <w:rsid w:val="002C599F"/>
    <w:rsid w:val="002D446A"/>
    <w:rsid w:val="002D52A2"/>
    <w:rsid w:val="002D68BE"/>
    <w:rsid w:val="002E0367"/>
    <w:rsid w:val="002E0B1B"/>
    <w:rsid w:val="002E2377"/>
    <w:rsid w:val="002E4EC0"/>
    <w:rsid w:val="002E4F76"/>
    <w:rsid w:val="002E5FEC"/>
    <w:rsid w:val="002F0B5A"/>
    <w:rsid w:val="002F1246"/>
    <w:rsid w:val="002F1CA5"/>
    <w:rsid w:val="002F2BBF"/>
    <w:rsid w:val="002F312E"/>
    <w:rsid w:val="002F4EBC"/>
    <w:rsid w:val="002F588E"/>
    <w:rsid w:val="002F6F06"/>
    <w:rsid w:val="003014D7"/>
    <w:rsid w:val="0030282F"/>
    <w:rsid w:val="00303F1E"/>
    <w:rsid w:val="0030475F"/>
    <w:rsid w:val="003049CD"/>
    <w:rsid w:val="00304F1A"/>
    <w:rsid w:val="003053E7"/>
    <w:rsid w:val="00323BB0"/>
    <w:rsid w:val="00323C92"/>
    <w:rsid w:val="00324C79"/>
    <w:rsid w:val="00327104"/>
    <w:rsid w:val="003271D1"/>
    <w:rsid w:val="0032751B"/>
    <w:rsid w:val="00332784"/>
    <w:rsid w:val="00333779"/>
    <w:rsid w:val="00333835"/>
    <w:rsid w:val="003341D3"/>
    <w:rsid w:val="003359E0"/>
    <w:rsid w:val="00335BED"/>
    <w:rsid w:val="00340DB0"/>
    <w:rsid w:val="00340E87"/>
    <w:rsid w:val="0034122B"/>
    <w:rsid w:val="00341D27"/>
    <w:rsid w:val="00343070"/>
    <w:rsid w:val="003441DB"/>
    <w:rsid w:val="00347A50"/>
    <w:rsid w:val="0035067C"/>
    <w:rsid w:val="0035554D"/>
    <w:rsid w:val="003567DC"/>
    <w:rsid w:val="00363683"/>
    <w:rsid w:val="00365048"/>
    <w:rsid w:val="00367988"/>
    <w:rsid w:val="0037038A"/>
    <w:rsid w:val="00373364"/>
    <w:rsid w:val="00380F28"/>
    <w:rsid w:val="0038586A"/>
    <w:rsid w:val="00396261"/>
    <w:rsid w:val="003A0A23"/>
    <w:rsid w:val="003A4C29"/>
    <w:rsid w:val="003A540B"/>
    <w:rsid w:val="003B11FE"/>
    <w:rsid w:val="003B1D07"/>
    <w:rsid w:val="003B3569"/>
    <w:rsid w:val="003B3FBF"/>
    <w:rsid w:val="003B4190"/>
    <w:rsid w:val="003B5CA1"/>
    <w:rsid w:val="003B5FF9"/>
    <w:rsid w:val="003B6506"/>
    <w:rsid w:val="003C01E5"/>
    <w:rsid w:val="003D0394"/>
    <w:rsid w:val="003D09CE"/>
    <w:rsid w:val="003D1325"/>
    <w:rsid w:val="003D198D"/>
    <w:rsid w:val="003D1B2E"/>
    <w:rsid w:val="003D4567"/>
    <w:rsid w:val="003D6590"/>
    <w:rsid w:val="003D7632"/>
    <w:rsid w:val="003E1001"/>
    <w:rsid w:val="003E3C46"/>
    <w:rsid w:val="003E6396"/>
    <w:rsid w:val="003E7AF2"/>
    <w:rsid w:val="003F0D8E"/>
    <w:rsid w:val="003F0F62"/>
    <w:rsid w:val="003F126E"/>
    <w:rsid w:val="003F148A"/>
    <w:rsid w:val="003F78E8"/>
    <w:rsid w:val="0040023E"/>
    <w:rsid w:val="0040024B"/>
    <w:rsid w:val="0040333A"/>
    <w:rsid w:val="00403C8F"/>
    <w:rsid w:val="004042B2"/>
    <w:rsid w:val="00405DD2"/>
    <w:rsid w:val="0041272F"/>
    <w:rsid w:val="00413DB6"/>
    <w:rsid w:val="0041567F"/>
    <w:rsid w:val="004156D9"/>
    <w:rsid w:val="00416D30"/>
    <w:rsid w:val="004226D1"/>
    <w:rsid w:val="00426CD7"/>
    <w:rsid w:val="00427AA3"/>
    <w:rsid w:val="004303A3"/>
    <w:rsid w:val="00435490"/>
    <w:rsid w:val="00435D43"/>
    <w:rsid w:val="00441FA8"/>
    <w:rsid w:val="004421DD"/>
    <w:rsid w:val="00443D19"/>
    <w:rsid w:val="004446FC"/>
    <w:rsid w:val="00445CD0"/>
    <w:rsid w:val="00446015"/>
    <w:rsid w:val="004503E4"/>
    <w:rsid w:val="00450A1D"/>
    <w:rsid w:val="00456A25"/>
    <w:rsid w:val="00456F60"/>
    <w:rsid w:val="00460407"/>
    <w:rsid w:val="00463BD4"/>
    <w:rsid w:val="00464A48"/>
    <w:rsid w:val="00466A96"/>
    <w:rsid w:val="00473758"/>
    <w:rsid w:val="00473EFB"/>
    <w:rsid w:val="0047484D"/>
    <w:rsid w:val="00480C33"/>
    <w:rsid w:val="00485919"/>
    <w:rsid w:val="00491DC5"/>
    <w:rsid w:val="00492DAB"/>
    <w:rsid w:val="00495DD4"/>
    <w:rsid w:val="0049680B"/>
    <w:rsid w:val="004A0325"/>
    <w:rsid w:val="004A08D5"/>
    <w:rsid w:val="004A2C81"/>
    <w:rsid w:val="004A516F"/>
    <w:rsid w:val="004A7BE6"/>
    <w:rsid w:val="004B1420"/>
    <w:rsid w:val="004B228B"/>
    <w:rsid w:val="004B4622"/>
    <w:rsid w:val="004C02EC"/>
    <w:rsid w:val="004C1036"/>
    <w:rsid w:val="004C20E9"/>
    <w:rsid w:val="004C5087"/>
    <w:rsid w:val="004C5F2A"/>
    <w:rsid w:val="004C7859"/>
    <w:rsid w:val="004C7865"/>
    <w:rsid w:val="004D22E8"/>
    <w:rsid w:val="004D25D3"/>
    <w:rsid w:val="004D41DE"/>
    <w:rsid w:val="004D4766"/>
    <w:rsid w:val="004E2CE2"/>
    <w:rsid w:val="004E3845"/>
    <w:rsid w:val="004E53D9"/>
    <w:rsid w:val="004E7F72"/>
    <w:rsid w:val="004F2412"/>
    <w:rsid w:val="004F497D"/>
    <w:rsid w:val="004F7269"/>
    <w:rsid w:val="004F7A39"/>
    <w:rsid w:val="0050064C"/>
    <w:rsid w:val="00500E3E"/>
    <w:rsid w:val="00502533"/>
    <w:rsid w:val="0050294A"/>
    <w:rsid w:val="00503E0D"/>
    <w:rsid w:val="00504CCD"/>
    <w:rsid w:val="00505ACC"/>
    <w:rsid w:val="00506AAF"/>
    <w:rsid w:val="00507C2D"/>
    <w:rsid w:val="0051033D"/>
    <w:rsid w:val="00511A40"/>
    <w:rsid w:val="005146F7"/>
    <w:rsid w:val="00516A70"/>
    <w:rsid w:val="0051782D"/>
    <w:rsid w:val="0052202E"/>
    <w:rsid w:val="0052611D"/>
    <w:rsid w:val="00530104"/>
    <w:rsid w:val="005340D4"/>
    <w:rsid w:val="00536DD8"/>
    <w:rsid w:val="00537044"/>
    <w:rsid w:val="005376DC"/>
    <w:rsid w:val="005421F4"/>
    <w:rsid w:val="0054489A"/>
    <w:rsid w:val="0055084E"/>
    <w:rsid w:val="00550C22"/>
    <w:rsid w:val="00553B3E"/>
    <w:rsid w:val="00556271"/>
    <w:rsid w:val="0055787E"/>
    <w:rsid w:val="00562302"/>
    <w:rsid w:val="00562945"/>
    <w:rsid w:val="00562F41"/>
    <w:rsid w:val="00563115"/>
    <w:rsid w:val="00563D17"/>
    <w:rsid w:val="00565400"/>
    <w:rsid w:val="005667AD"/>
    <w:rsid w:val="005669E5"/>
    <w:rsid w:val="005670C3"/>
    <w:rsid w:val="00572416"/>
    <w:rsid w:val="00573356"/>
    <w:rsid w:val="0057524F"/>
    <w:rsid w:val="00575DF2"/>
    <w:rsid w:val="0057750A"/>
    <w:rsid w:val="00582CA2"/>
    <w:rsid w:val="00583B4E"/>
    <w:rsid w:val="005865FC"/>
    <w:rsid w:val="0059140A"/>
    <w:rsid w:val="0059247F"/>
    <w:rsid w:val="00594D2C"/>
    <w:rsid w:val="00595CA8"/>
    <w:rsid w:val="005972EB"/>
    <w:rsid w:val="005A27EA"/>
    <w:rsid w:val="005C0182"/>
    <w:rsid w:val="005C346E"/>
    <w:rsid w:val="005C4347"/>
    <w:rsid w:val="005C6E51"/>
    <w:rsid w:val="005C72F0"/>
    <w:rsid w:val="005D3DF0"/>
    <w:rsid w:val="005D6264"/>
    <w:rsid w:val="005D797D"/>
    <w:rsid w:val="005E06C5"/>
    <w:rsid w:val="005E2B96"/>
    <w:rsid w:val="005E4433"/>
    <w:rsid w:val="005F1FFC"/>
    <w:rsid w:val="005F30D3"/>
    <w:rsid w:val="005F5870"/>
    <w:rsid w:val="00600484"/>
    <w:rsid w:val="00600F59"/>
    <w:rsid w:val="00602936"/>
    <w:rsid w:val="00604CAD"/>
    <w:rsid w:val="0060504E"/>
    <w:rsid w:val="00605225"/>
    <w:rsid w:val="0060787F"/>
    <w:rsid w:val="006106A3"/>
    <w:rsid w:val="006227E2"/>
    <w:rsid w:val="006231B9"/>
    <w:rsid w:val="006275CE"/>
    <w:rsid w:val="006276EF"/>
    <w:rsid w:val="00630BA2"/>
    <w:rsid w:val="00634AE9"/>
    <w:rsid w:val="00634F70"/>
    <w:rsid w:val="00635957"/>
    <w:rsid w:val="00636AF5"/>
    <w:rsid w:val="00645542"/>
    <w:rsid w:val="006515F7"/>
    <w:rsid w:val="00654C5C"/>
    <w:rsid w:val="00657376"/>
    <w:rsid w:val="00667152"/>
    <w:rsid w:val="006674F3"/>
    <w:rsid w:val="00667C01"/>
    <w:rsid w:val="00671403"/>
    <w:rsid w:val="00674027"/>
    <w:rsid w:val="00674E21"/>
    <w:rsid w:val="00675B08"/>
    <w:rsid w:val="006777CE"/>
    <w:rsid w:val="0068116C"/>
    <w:rsid w:val="00683DE4"/>
    <w:rsid w:val="00684FE5"/>
    <w:rsid w:val="006858BC"/>
    <w:rsid w:val="006859CD"/>
    <w:rsid w:val="00685BB8"/>
    <w:rsid w:val="00686A5F"/>
    <w:rsid w:val="00687DA5"/>
    <w:rsid w:val="0069422C"/>
    <w:rsid w:val="006955FC"/>
    <w:rsid w:val="00695AE8"/>
    <w:rsid w:val="00697587"/>
    <w:rsid w:val="00697A42"/>
    <w:rsid w:val="00697AA0"/>
    <w:rsid w:val="006A03E7"/>
    <w:rsid w:val="006A0B74"/>
    <w:rsid w:val="006A3B2C"/>
    <w:rsid w:val="006A3CAF"/>
    <w:rsid w:val="006A4B6E"/>
    <w:rsid w:val="006A5F96"/>
    <w:rsid w:val="006A6499"/>
    <w:rsid w:val="006A687A"/>
    <w:rsid w:val="006A6BEC"/>
    <w:rsid w:val="006A7F10"/>
    <w:rsid w:val="006B19C0"/>
    <w:rsid w:val="006B37A0"/>
    <w:rsid w:val="006B66B5"/>
    <w:rsid w:val="006B7102"/>
    <w:rsid w:val="006B76D2"/>
    <w:rsid w:val="006C228D"/>
    <w:rsid w:val="006C2C86"/>
    <w:rsid w:val="006C73F5"/>
    <w:rsid w:val="006D011A"/>
    <w:rsid w:val="006D61CE"/>
    <w:rsid w:val="006D7D32"/>
    <w:rsid w:val="006E6A17"/>
    <w:rsid w:val="006F0948"/>
    <w:rsid w:val="006F2DCC"/>
    <w:rsid w:val="006F64DA"/>
    <w:rsid w:val="0070212E"/>
    <w:rsid w:val="00703D27"/>
    <w:rsid w:val="00704D67"/>
    <w:rsid w:val="0070629E"/>
    <w:rsid w:val="007125B6"/>
    <w:rsid w:val="00713B65"/>
    <w:rsid w:val="007203E5"/>
    <w:rsid w:val="00720B0C"/>
    <w:rsid w:val="00726160"/>
    <w:rsid w:val="00727C45"/>
    <w:rsid w:val="00730571"/>
    <w:rsid w:val="007320DC"/>
    <w:rsid w:val="0073281B"/>
    <w:rsid w:val="0074000F"/>
    <w:rsid w:val="007413B7"/>
    <w:rsid w:val="007418F6"/>
    <w:rsid w:val="00741A06"/>
    <w:rsid w:val="00742F81"/>
    <w:rsid w:val="00751A70"/>
    <w:rsid w:val="007523A3"/>
    <w:rsid w:val="007525E6"/>
    <w:rsid w:val="007532E6"/>
    <w:rsid w:val="00754EFD"/>
    <w:rsid w:val="00756D4E"/>
    <w:rsid w:val="0075739D"/>
    <w:rsid w:val="007606B6"/>
    <w:rsid w:val="00761D47"/>
    <w:rsid w:val="00763DD1"/>
    <w:rsid w:val="007648AF"/>
    <w:rsid w:val="0076765F"/>
    <w:rsid w:val="00767A11"/>
    <w:rsid w:val="00771087"/>
    <w:rsid w:val="0077237A"/>
    <w:rsid w:val="00774484"/>
    <w:rsid w:val="007806FE"/>
    <w:rsid w:val="007835D5"/>
    <w:rsid w:val="00786BF5"/>
    <w:rsid w:val="0079235F"/>
    <w:rsid w:val="007938BB"/>
    <w:rsid w:val="00794220"/>
    <w:rsid w:val="0079564E"/>
    <w:rsid w:val="0079606B"/>
    <w:rsid w:val="007A1FBF"/>
    <w:rsid w:val="007A27ED"/>
    <w:rsid w:val="007A345D"/>
    <w:rsid w:val="007A491C"/>
    <w:rsid w:val="007A4D4C"/>
    <w:rsid w:val="007A4D88"/>
    <w:rsid w:val="007A5679"/>
    <w:rsid w:val="007B266A"/>
    <w:rsid w:val="007B32D5"/>
    <w:rsid w:val="007B7D49"/>
    <w:rsid w:val="007C2DE7"/>
    <w:rsid w:val="007C425A"/>
    <w:rsid w:val="007C437E"/>
    <w:rsid w:val="007C44D1"/>
    <w:rsid w:val="007C4566"/>
    <w:rsid w:val="007C45FC"/>
    <w:rsid w:val="007C7518"/>
    <w:rsid w:val="007D0A66"/>
    <w:rsid w:val="007D4084"/>
    <w:rsid w:val="007D5269"/>
    <w:rsid w:val="007E503D"/>
    <w:rsid w:val="007E6853"/>
    <w:rsid w:val="007E76A9"/>
    <w:rsid w:val="007F0229"/>
    <w:rsid w:val="007F12B1"/>
    <w:rsid w:val="007F41FE"/>
    <w:rsid w:val="007F4897"/>
    <w:rsid w:val="007F58FB"/>
    <w:rsid w:val="008008AC"/>
    <w:rsid w:val="008009CE"/>
    <w:rsid w:val="00807C7B"/>
    <w:rsid w:val="00811863"/>
    <w:rsid w:val="00816428"/>
    <w:rsid w:val="00820DD9"/>
    <w:rsid w:val="00822AFC"/>
    <w:rsid w:val="00822DE4"/>
    <w:rsid w:val="00823409"/>
    <w:rsid w:val="00825CCC"/>
    <w:rsid w:val="00825D09"/>
    <w:rsid w:val="00826E06"/>
    <w:rsid w:val="008301F9"/>
    <w:rsid w:val="0083082A"/>
    <w:rsid w:val="0083096B"/>
    <w:rsid w:val="00833DF0"/>
    <w:rsid w:val="008404E9"/>
    <w:rsid w:val="008455E7"/>
    <w:rsid w:val="00845E13"/>
    <w:rsid w:val="008475C5"/>
    <w:rsid w:val="008521A7"/>
    <w:rsid w:val="008556A1"/>
    <w:rsid w:val="00856BDE"/>
    <w:rsid w:val="00860445"/>
    <w:rsid w:val="008639A2"/>
    <w:rsid w:val="00863D1A"/>
    <w:rsid w:val="00864DF3"/>
    <w:rsid w:val="008701E3"/>
    <w:rsid w:val="00870F85"/>
    <w:rsid w:val="0087381E"/>
    <w:rsid w:val="00875BCC"/>
    <w:rsid w:val="00880808"/>
    <w:rsid w:val="00882905"/>
    <w:rsid w:val="00891EAD"/>
    <w:rsid w:val="00895D6C"/>
    <w:rsid w:val="00896E23"/>
    <w:rsid w:val="008A08D1"/>
    <w:rsid w:val="008A1FE2"/>
    <w:rsid w:val="008A4F4C"/>
    <w:rsid w:val="008A5EBB"/>
    <w:rsid w:val="008A6B16"/>
    <w:rsid w:val="008A7197"/>
    <w:rsid w:val="008B179D"/>
    <w:rsid w:val="008B3871"/>
    <w:rsid w:val="008B4692"/>
    <w:rsid w:val="008B4DF4"/>
    <w:rsid w:val="008B555F"/>
    <w:rsid w:val="008B5BDD"/>
    <w:rsid w:val="008C139D"/>
    <w:rsid w:val="008C3DC3"/>
    <w:rsid w:val="008D0F41"/>
    <w:rsid w:val="008D389B"/>
    <w:rsid w:val="008D6934"/>
    <w:rsid w:val="008D6EFD"/>
    <w:rsid w:val="008D7B44"/>
    <w:rsid w:val="008D7C72"/>
    <w:rsid w:val="008E1929"/>
    <w:rsid w:val="008E199C"/>
    <w:rsid w:val="008E2FC8"/>
    <w:rsid w:val="008E431E"/>
    <w:rsid w:val="008E59B2"/>
    <w:rsid w:val="008F1728"/>
    <w:rsid w:val="008F4DA7"/>
    <w:rsid w:val="008F6B74"/>
    <w:rsid w:val="0090173E"/>
    <w:rsid w:val="00905284"/>
    <w:rsid w:val="00906B87"/>
    <w:rsid w:val="0090702B"/>
    <w:rsid w:val="00907B55"/>
    <w:rsid w:val="00910653"/>
    <w:rsid w:val="00910F3F"/>
    <w:rsid w:val="00912C87"/>
    <w:rsid w:val="009131C7"/>
    <w:rsid w:val="00913928"/>
    <w:rsid w:val="00915824"/>
    <w:rsid w:val="00915C28"/>
    <w:rsid w:val="00915CB9"/>
    <w:rsid w:val="0091718E"/>
    <w:rsid w:val="00920E56"/>
    <w:rsid w:val="00920F48"/>
    <w:rsid w:val="00921BF3"/>
    <w:rsid w:val="00923A8D"/>
    <w:rsid w:val="00924D3D"/>
    <w:rsid w:val="00924E7F"/>
    <w:rsid w:val="0092569D"/>
    <w:rsid w:val="009272D5"/>
    <w:rsid w:val="009312A3"/>
    <w:rsid w:val="00932D29"/>
    <w:rsid w:val="00933FB0"/>
    <w:rsid w:val="00935093"/>
    <w:rsid w:val="00935797"/>
    <w:rsid w:val="00942C87"/>
    <w:rsid w:val="00943EF7"/>
    <w:rsid w:val="0094408C"/>
    <w:rsid w:val="00945DC7"/>
    <w:rsid w:val="00946742"/>
    <w:rsid w:val="00950CD7"/>
    <w:rsid w:val="0095474F"/>
    <w:rsid w:val="009553DD"/>
    <w:rsid w:val="00960605"/>
    <w:rsid w:val="009615A5"/>
    <w:rsid w:val="00966668"/>
    <w:rsid w:val="00967551"/>
    <w:rsid w:val="0097088B"/>
    <w:rsid w:val="0097236F"/>
    <w:rsid w:val="0097238F"/>
    <w:rsid w:val="009741F1"/>
    <w:rsid w:val="00974914"/>
    <w:rsid w:val="0097610F"/>
    <w:rsid w:val="0098093D"/>
    <w:rsid w:val="00981BA6"/>
    <w:rsid w:val="00985C11"/>
    <w:rsid w:val="00985FC7"/>
    <w:rsid w:val="009905AB"/>
    <w:rsid w:val="00990DD8"/>
    <w:rsid w:val="00991606"/>
    <w:rsid w:val="00992F0F"/>
    <w:rsid w:val="00993CF9"/>
    <w:rsid w:val="00994781"/>
    <w:rsid w:val="00996396"/>
    <w:rsid w:val="009A2FD9"/>
    <w:rsid w:val="009A3599"/>
    <w:rsid w:val="009A4C67"/>
    <w:rsid w:val="009B539F"/>
    <w:rsid w:val="009B6775"/>
    <w:rsid w:val="009B7578"/>
    <w:rsid w:val="009C2C72"/>
    <w:rsid w:val="009C713E"/>
    <w:rsid w:val="009D2A1F"/>
    <w:rsid w:val="009D45E5"/>
    <w:rsid w:val="009D47AC"/>
    <w:rsid w:val="009D5B43"/>
    <w:rsid w:val="009D732F"/>
    <w:rsid w:val="009D7832"/>
    <w:rsid w:val="009E04A3"/>
    <w:rsid w:val="009E0C37"/>
    <w:rsid w:val="009E30CD"/>
    <w:rsid w:val="009E5DAA"/>
    <w:rsid w:val="009F01B8"/>
    <w:rsid w:val="009F05DA"/>
    <w:rsid w:val="009F1964"/>
    <w:rsid w:val="009F2120"/>
    <w:rsid w:val="009F579C"/>
    <w:rsid w:val="00A02EA8"/>
    <w:rsid w:val="00A0621B"/>
    <w:rsid w:val="00A069C6"/>
    <w:rsid w:val="00A07755"/>
    <w:rsid w:val="00A07FDB"/>
    <w:rsid w:val="00A13B71"/>
    <w:rsid w:val="00A1529A"/>
    <w:rsid w:val="00A17498"/>
    <w:rsid w:val="00A17D33"/>
    <w:rsid w:val="00A212AD"/>
    <w:rsid w:val="00A22619"/>
    <w:rsid w:val="00A22C49"/>
    <w:rsid w:val="00A24D7D"/>
    <w:rsid w:val="00A25F83"/>
    <w:rsid w:val="00A26C73"/>
    <w:rsid w:val="00A27AD5"/>
    <w:rsid w:val="00A3421A"/>
    <w:rsid w:val="00A41053"/>
    <w:rsid w:val="00A41E75"/>
    <w:rsid w:val="00A420A6"/>
    <w:rsid w:val="00A456DC"/>
    <w:rsid w:val="00A5217D"/>
    <w:rsid w:val="00A52809"/>
    <w:rsid w:val="00A551EA"/>
    <w:rsid w:val="00A61097"/>
    <w:rsid w:val="00A64BBA"/>
    <w:rsid w:val="00A66B53"/>
    <w:rsid w:val="00A66C49"/>
    <w:rsid w:val="00A6781D"/>
    <w:rsid w:val="00A8113D"/>
    <w:rsid w:val="00A814B5"/>
    <w:rsid w:val="00A81F6A"/>
    <w:rsid w:val="00A834F8"/>
    <w:rsid w:val="00A838CE"/>
    <w:rsid w:val="00A83ACC"/>
    <w:rsid w:val="00A86776"/>
    <w:rsid w:val="00A87B30"/>
    <w:rsid w:val="00A92EA6"/>
    <w:rsid w:val="00A97D66"/>
    <w:rsid w:val="00AA0E8A"/>
    <w:rsid w:val="00AA2CFB"/>
    <w:rsid w:val="00AA2FAB"/>
    <w:rsid w:val="00AA5208"/>
    <w:rsid w:val="00AA6E89"/>
    <w:rsid w:val="00AB10A3"/>
    <w:rsid w:val="00AB1815"/>
    <w:rsid w:val="00AB210E"/>
    <w:rsid w:val="00AB4C9F"/>
    <w:rsid w:val="00AB502F"/>
    <w:rsid w:val="00AC0BD8"/>
    <w:rsid w:val="00AC3FC1"/>
    <w:rsid w:val="00AC4082"/>
    <w:rsid w:val="00AC6C80"/>
    <w:rsid w:val="00AC7F4A"/>
    <w:rsid w:val="00AD0401"/>
    <w:rsid w:val="00AD0E62"/>
    <w:rsid w:val="00AD46BE"/>
    <w:rsid w:val="00AD7C73"/>
    <w:rsid w:val="00AE0A34"/>
    <w:rsid w:val="00AE1BC7"/>
    <w:rsid w:val="00AE1EFF"/>
    <w:rsid w:val="00AE3123"/>
    <w:rsid w:val="00AE52FB"/>
    <w:rsid w:val="00AE787C"/>
    <w:rsid w:val="00AE7F87"/>
    <w:rsid w:val="00AF05DC"/>
    <w:rsid w:val="00AF25D0"/>
    <w:rsid w:val="00AF2A02"/>
    <w:rsid w:val="00AF2ED5"/>
    <w:rsid w:val="00AF494B"/>
    <w:rsid w:val="00AF4C85"/>
    <w:rsid w:val="00AF7AE7"/>
    <w:rsid w:val="00B03029"/>
    <w:rsid w:val="00B0310B"/>
    <w:rsid w:val="00B03881"/>
    <w:rsid w:val="00B06C22"/>
    <w:rsid w:val="00B070DD"/>
    <w:rsid w:val="00B11597"/>
    <w:rsid w:val="00B13F7F"/>
    <w:rsid w:val="00B14DD3"/>
    <w:rsid w:val="00B22F91"/>
    <w:rsid w:val="00B2525E"/>
    <w:rsid w:val="00B30692"/>
    <w:rsid w:val="00B36575"/>
    <w:rsid w:val="00B36A70"/>
    <w:rsid w:val="00B40560"/>
    <w:rsid w:val="00B4388D"/>
    <w:rsid w:val="00B4488B"/>
    <w:rsid w:val="00B45B23"/>
    <w:rsid w:val="00B46D97"/>
    <w:rsid w:val="00B47ECB"/>
    <w:rsid w:val="00B5175D"/>
    <w:rsid w:val="00B517E5"/>
    <w:rsid w:val="00B51970"/>
    <w:rsid w:val="00B525E5"/>
    <w:rsid w:val="00B52A81"/>
    <w:rsid w:val="00B533E6"/>
    <w:rsid w:val="00B5576B"/>
    <w:rsid w:val="00B57227"/>
    <w:rsid w:val="00B6227D"/>
    <w:rsid w:val="00B62C91"/>
    <w:rsid w:val="00B62F5F"/>
    <w:rsid w:val="00B630CB"/>
    <w:rsid w:val="00B63BE3"/>
    <w:rsid w:val="00B662B4"/>
    <w:rsid w:val="00B6669E"/>
    <w:rsid w:val="00B66C16"/>
    <w:rsid w:val="00B70DC3"/>
    <w:rsid w:val="00B70EBC"/>
    <w:rsid w:val="00B72831"/>
    <w:rsid w:val="00B73699"/>
    <w:rsid w:val="00B74D4E"/>
    <w:rsid w:val="00B76F77"/>
    <w:rsid w:val="00B82820"/>
    <w:rsid w:val="00B836D0"/>
    <w:rsid w:val="00B849C3"/>
    <w:rsid w:val="00B8592F"/>
    <w:rsid w:val="00B934D1"/>
    <w:rsid w:val="00B93C2B"/>
    <w:rsid w:val="00B956FD"/>
    <w:rsid w:val="00B97144"/>
    <w:rsid w:val="00BA7523"/>
    <w:rsid w:val="00BA7C58"/>
    <w:rsid w:val="00BB4CF2"/>
    <w:rsid w:val="00BB5065"/>
    <w:rsid w:val="00BC71BD"/>
    <w:rsid w:val="00BC77A2"/>
    <w:rsid w:val="00BD09D3"/>
    <w:rsid w:val="00BD0FBF"/>
    <w:rsid w:val="00BD339C"/>
    <w:rsid w:val="00BD40B6"/>
    <w:rsid w:val="00BD485E"/>
    <w:rsid w:val="00BE1DC6"/>
    <w:rsid w:val="00BE2A49"/>
    <w:rsid w:val="00BF160E"/>
    <w:rsid w:val="00BF16E0"/>
    <w:rsid w:val="00BF61A0"/>
    <w:rsid w:val="00BF69AA"/>
    <w:rsid w:val="00C003A1"/>
    <w:rsid w:val="00C02B32"/>
    <w:rsid w:val="00C05A1E"/>
    <w:rsid w:val="00C06C17"/>
    <w:rsid w:val="00C12502"/>
    <w:rsid w:val="00C15759"/>
    <w:rsid w:val="00C20321"/>
    <w:rsid w:val="00C26C35"/>
    <w:rsid w:val="00C2700D"/>
    <w:rsid w:val="00C30407"/>
    <w:rsid w:val="00C307BD"/>
    <w:rsid w:val="00C30D0B"/>
    <w:rsid w:val="00C32223"/>
    <w:rsid w:val="00C3234D"/>
    <w:rsid w:val="00C329E6"/>
    <w:rsid w:val="00C33EA9"/>
    <w:rsid w:val="00C3525C"/>
    <w:rsid w:val="00C3631D"/>
    <w:rsid w:val="00C368E4"/>
    <w:rsid w:val="00C37AFB"/>
    <w:rsid w:val="00C40B02"/>
    <w:rsid w:val="00C43704"/>
    <w:rsid w:val="00C46B04"/>
    <w:rsid w:val="00C47799"/>
    <w:rsid w:val="00C5252C"/>
    <w:rsid w:val="00C5719D"/>
    <w:rsid w:val="00C57698"/>
    <w:rsid w:val="00C61990"/>
    <w:rsid w:val="00C62916"/>
    <w:rsid w:val="00C63CC0"/>
    <w:rsid w:val="00C6417F"/>
    <w:rsid w:val="00C64A83"/>
    <w:rsid w:val="00C67CD4"/>
    <w:rsid w:val="00C71398"/>
    <w:rsid w:val="00C71CD4"/>
    <w:rsid w:val="00C772B9"/>
    <w:rsid w:val="00C8391A"/>
    <w:rsid w:val="00C91BD9"/>
    <w:rsid w:val="00C92274"/>
    <w:rsid w:val="00C930AA"/>
    <w:rsid w:val="00C97C3B"/>
    <w:rsid w:val="00C97C59"/>
    <w:rsid w:val="00CA34F3"/>
    <w:rsid w:val="00CA35CE"/>
    <w:rsid w:val="00CB1CD4"/>
    <w:rsid w:val="00CB6C59"/>
    <w:rsid w:val="00CB7E8C"/>
    <w:rsid w:val="00CC0D18"/>
    <w:rsid w:val="00CC0E46"/>
    <w:rsid w:val="00CC1092"/>
    <w:rsid w:val="00CC2664"/>
    <w:rsid w:val="00CC3544"/>
    <w:rsid w:val="00CC4D87"/>
    <w:rsid w:val="00CC50AA"/>
    <w:rsid w:val="00CC5113"/>
    <w:rsid w:val="00CC53D6"/>
    <w:rsid w:val="00CC7729"/>
    <w:rsid w:val="00CD26BB"/>
    <w:rsid w:val="00CD33C8"/>
    <w:rsid w:val="00CD3A3D"/>
    <w:rsid w:val="00CD45EA"/>
    <w:rsid w:val="00CD6831"/>
    <w:rsid w:val="00CD6B4F"/>
    <w:rsid w:val="00CE0041"/>
    <w:rsid w:val="00CE04A5"/>
    <w:rsid w:val="00CE0804"/>
    <w:rsid w:val="00CE09E5"/>
    <w:rsid w:val="00CE5538"/>
    <w:rsid w:val="00CE5A50"/>
    <w:rsid w:val="00CE681C"/>
    <w:rsid w:val="00CF2D7B"/>
    <w:rsid w:val="00CF3071"/>
    <w:rsid w:val="00CF384F"/>
    <w:rsid w:val="00CF54CB"/>
    <w:rsid w:val="00CF5827"/>
    <w:rsid w:val="00CF7A21"/>
    <w:rsid w:val="00D010F0"/>
    <w:rsid w:val="00D0163D"/>
    <w:rsid w:val="00D03597"/>
    <w:rsid w:val="00D06E4A"/>
    <w:rsid w:val="00D07759"/>
    <w:rsid w:val="00D07E25"/>
    <w:rsid w:val="00D10F95"/>
    <w:rsid w:val="00D110DB"/>
    <w:rsid w:val="00D13850"/>
    <w:rsid w:val="00D21A77"/>
    <w:rsid w:val="00D21B0E"/>
    <w:rsid w:val="00D23321"/>
    <w:rsid w:val="00D23ACD"/>
    <w:rsid w:val="00D27B4D"/>
    <w:rsid w:val="00D32C7D"/>
    <w:rsid w:val="00D33392"/>
    <w:rsid w:val="00D341E3"/>
    <w:rsid w:val="00D35190"/>
    <w:rsid w:val="00D3582D"/>
    <w:rsid w:val="00D35914"/>
    <w:rsid w:val="00D40C69"/>
    <w:rsid w:val="00D42033"/>
    <w:rsid w:val="00D4364D"/>
    <w:rsid w:val="00D4376E"/>
    <w:rsid w:val="00D45FF5"/>
    <w:rsid w:val="00D46195"/>
    <w:rsid w:val="00D5136D"/>
    <w:rsid w:val="00D52C3B"/>
    <w:rsid w:val="00D52E3F"/>
    <w:rsid w:val="00D60678"/>
    <w:rsid w:val="00D625E5"/>
    <w:rsid w:val="00D6308A"/>
    <w:rsid w:val="00D64530"/>
    <w:rsid w:val="00D65874"/>
    <w:rsid w:val="00D67D47"/>
    <w:rsid w:val="00D704A3"/>
    <w:rsid w:val="00D70DD4"/>
    <w:rsid w:val="00D72758"/>
    <w:rsid w:val="00D73C48"/>
    <w:rsid w:val="00D80E72"/>
    <w:rsid w:val="00D80F0E"/>
    <w:rsid w:val="00D81320"/>
    <w:rsid w:val="00D81C68"/>
    <w:rsid w:val="00D84992"/>
    <w:rsid w:val="00D84B04"/>
    <w:rsid w:val="00D902B1"/>
    <w:rsid w:val="00D93B01"/>
    <w:rsid w:val="00D94C9A"/>
    <w:rsid w:val="00D95CFB"/>
    <w:rsid w:val="00D95DCD"/>
    <w:rsid w:val="00D967AF"/>
    <w:rsid w:val="00DA0025"/>
    <w:rsid w:val="00DA0528"/>
    <w:rsid w:val="00DA05CD"/>
    <w:rsid w:val="00DA0E48"/>
    <w:rsid w:val="00DA1CD9"/>
    <w:rsid w:val="00DA3D24"/>
    <w:rsid w:val="00DA4F5F"/>
    <w:rsid w:val="00DA63C2"/>
    <w:rsid w:val="00DA6A6F"/>
    <w:rsid w:val="00DA7FD1"/>
    <w:rsid w:val="00DB08AB"/>
    <w:rsid w:val="00DB122C"/>
    <w:rsid w:val="00DB176F"/>
    <w:rsid w:val="00DB4402"/>
    <w:rsid w:val="00DB448B"/>
    <w:rsid w:val="00DB4DB0"/>
    <w:rsid w:val="00DB6D39"/>
    <w:rsid w:val="00DB72E9"/>
    <w:rsid w:val="00DB7E55"/>
    <w:rsid w:val="00DC2AEC"/>
    <w:rsid w:val="00DC553C"/>
    <w:rsid w:val="00DC6851"/>
    <w:rsid w:val="00DC70EB"/>
    <w:rsid w:val="00DD07A1"/>
    <w:rsid w:val="00DD0B4C"/>
    <w:rsid w:val="00DD2970"/>
    <w:rsid w:val="00DD3FED"/>
    <w:rsid w:val="00DD5A17"/>
    <w:rsid w:val="00DE09FB"/>
    <w:rsid w:val="00DE2237"/>
    <w:rsid w:val="00DE2695"/>
    <w:rsid w:val="00DE4A01"/>
    <w:rsid w:val="00DE573F"/>
    <w:rsid w:val="00DE653B"/>
    <w:rsid w:val="00DE73FC"/>
    <w:rsid w:val="00DE77C0"/>
    <w:rsid w:val="00DF0D61"/>
    <w:rsid w:val="00DF2033"/>
    <w:rsid w:val="00DF36D6"/>
    <w:rsid w:val="00DF529D"/>
    <w:rsid w:val="00DF5458"/>
    <w:rsid w:val="00DF6262"/>
    <w:rsid w:val="00DF69EA"/>
    <w:rsid w:val="00E0212A"/>
    <w:rsid w:val="00E05080"/>
    <w:rsid w:val="00E06AF0"/>
    <w:rsid w:val="00E0782D"/>
    <w:rsid w:val="00E079E3"/>
    <w:rsid w:val="00E10D0D"/>
    <w:rsid w:val="00E131C2"/>
    <w:rsid w:val="00E15A10"/>
    <w:rsid w:val="00E1659C"/>
    <w:rsid w:val="00E16BF9"/>
    <w:rsid w:val="00E21502"/>
    <w:rsid w:val="00E21C5E"/>
    <w:rsid w:val="00E21E53"/>
    <w:rsid w:val="00E224EB"/>
    <w:rsid w:val="00E22CC4"/>
    <w:rsid w:val="00E2324A"/>
    <w:rsid w:val="00E2384B"/>
    <w:rsid w:val="00E3382A"/>
    <w:rsid w:val="00E341A6"/>
    <w:rsid w:val="00E34E8E"/>
    <w:rsid w:val="00E35289"/>
    <w:rsid w:val="00E359EA"/>
    <w:rsid w:val="00E35BF0"/>
    <w:rsid w:val="00E37F54"/>
    <w:rsid w:val="00E409E2"/>
    <w:rsid w:val="00E469AF"/>
    <w:rsid w:val="00E47623"/>
    <w:rsid w:val="00E50949"/>
    <w:rsid w:val="00E515BD"/>
    <w:rsid w:val="00E516CF"/>
    <w:rsid w:val="00E53765"/>
    <w:rsid w:val="00E53809"/>
    <w:rsid w:val="00E538BD"/>
    <w:rsid w:val="00E547BB"/>
    <w:rsid w:val="00E602E4"/>
    <w:rsid w:val="00E62539"/>
    <w:rsid w:val="00E62A30"/>
    <w:rsid w:val="00E64D37"/>
    <w:rsid w:val="00E65A13"/>
    <w:rsid w:val="00E70A3B"/>
    <w:rsid w:val="00E74C60"/>
    <w:rsid w:val="00E81ACC"/>
    <w:rsid w:val="00E87417"/>
    <w:rsid w:val="00E907D1"/>
    <w:rsid w:val="00E93485"/>
    <w:rsid w:val="00E95DA6"/>
    <w:rsid w:val="00E965D0"/>
    <w:rsid w:val="00E96EC0"/>
    <w:rsid w:val="00E97A78"/>
    <w:rsid w:val="00EA2488"/>
    <w:rsid w:val="00EA3E61"/>
    <w:rsid w:val="00EA6B6E"/>
    <w:rsid w:val="00EB018B"/>
    <w:rsid w:val="00EB15B4"/>
    <w:rsid w:val="00EB1CF6"/>
    <w:rsid w:val="00EB1E09"/>
    <w:rsid w:val="00EB352D"/>
    <w:rsid w:val="00EB4B7E"/>
    <w:rsid w:val="00EB4E70"/>
    <w:rsid w:val="00EC3EEB"/>
    <w:rsid w:val="00EC579C"/>
    <w:rsid w:val="00EC7D95"/>
    <w:rsid w:val="00ED049C"/>
    <w:rsid w:val="00ED32EA"/>
    <w:rsid w:val="00ED6A7D"/>
    <w:rsid w:val="00ED7100"/>
    <w:rsid w:val="00EE26CF"/>
    <w:rsid w:val="00EE26E6"/>
    <w:rsid w:val="00EE4EA2"/>
    <w:rsid w:val="00EE5BFD"/>
    <w:rsid w:val="00EE627F"/>
    <w:rsid w:val="00EE6A01"/>
    <w:rsid w:val="00EE6F70"/>
    <w:rsid w:val="00EF0B5B"/>
    <w:rsid w:val="00EF3105"/>
    <w:rsid w:val="00EF51B7"/>
    <w:rsid w:val="00EF7B63"/>
    <w:rsid w:val="00F00305"/>
    <w:rsid w:val="00F00A13"/>
    <w:rsid w:val="00F00B30"/>
    <w:rsid w:val="00F12D10"/>
    <w:rsid w:val="00F14784"/>
    <w:rsid w:val="00F14ACC"/>
    <w:rsid w:val="00F14D8C"/>
    <w:rsid w:val="00F17197"/>
    <w:rsid w:val="00F175A9"/>
    <w:rsid w:val="00F21261"/>
    <w:rsid w:val="00F2206E"/>
    <w:rsid w:val="00F22779"/>
    <w:rsid w:val="00F25AB1"/>
    <w:rsid w:val="00F25C3F"/>
    <w:rsid w:val="00F26590"/>
    <w:rsid w:val="00F269B0"/>
    <w:rsid w:val="00F26E64"/>
    <w:rsid w:val="00F27134"/>
    <w:rsid w:val="00F27B11"/>
    <w:rsid w:val="00F3316D"/>
    <w:rsid w:val="00F331F0"/>
    <w:rsid w:val="00F367A5"/>
    <w:rsid w:val="00F416AF"/>
    <w:rsid w:val="00F417A9"/>
    <w:rsid w:val="00F4341E"/>
    <w:rsid w:val="00F43ECC"/>
    <w:rsid w:val="00F45264"/>
    <w:rsid w:val="00F4578A"/>
    <w:rsid w:val="00F53879"/>
    <w:rsid w:val="00F53E51"/>
    <w:rsid w:val="00F546C2"/>
    <w:rsid w:val="00F57E82"/>
    <w:rsid w:val="00F62A68"/>
    <w:rsid w:val="00F634C7"/>
    <w:rsid w:val="00F63A20"/>
    <w:rsid w:val="00F73E79"/>
    <w:rsid w:val="00F779E3"/>
    <w:rsid w:val="00F838A2"/>
    <w:rsid w:val="00F84DB3"/>
    <w:rsid w:val="00F8526D"/>
    <w:rsid w:val="00F8747E"/>
    <w:rsid w:val="00F876F7"/>
    <w:rsid w:val="00F90E7C"/>
    <w:rsid w:val="00F94C79"/>
    <w:rsid w:val="00F95108"/>
    <w:rsid w:val="00F95688"/>
    <w:rsid w:val="00FA075F"/>
    <w:rsid w:val="00FA2110"/>
    <w:rsid w:val="00FA7E5D"/>
    <w:rsid w:val="00FA7EB4"/>
    <w:rsid w:val="00FB0EAD"/>
    <w:rsid w:val="00FB1819"/>
    <w:rsid w:val="00FB3785"/>
    <w:rsid w:val="00FB64DB"/>
    <w:rsid w:val="00FC0AF0"/>
    <w:rsid w:val="00FC1CBC"/>
    <w:rsid w:val="00FC320E"/>
    <w:rsid w:val="00FC7B63"/>
    <w:rsid w:val="00FD3276"/>
    <w:rsid w:val="00FE00D8"/>
    <w:rsid w:val="00FE2939"/>
    <w:rsid w:val="00FE3082"/>
    <w:rsid w:val="00FE3705"/>
    <w:rsid w:val="00FE4229"/>
    <w:rsid w:val="00FE4ADA"/>
    <w:rsid w:val="00FE4BA4"/>
    <w:rsid w:val="00FE4F1A"/>
    <w:rsid w:val="00FE6B39"/>
    <w:rsid w:val="00FF356F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67A2"/>
  <w15:docId w15:val="{75A6C480-A257-4C4C-8178-7310E69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6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B4E9C"/>
  </w:style>
  <w:style w:type="paragraph" w:styleId="NoSpacing">
    <w:name w:val="No Spacing"/>
    <w:uiPriority w:val="1"/>
    <w:qFormat/>
    <w:rsid w:val="00CC7729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C7729"/>
    <w:rPr>
      <w:b/>
      <w:bCs/>
    </w:rPr>
  </w:style>
  <w:style w:type="paragraph" w:styleId="NormalWeb">
    <w:name w:val="Normal (Web)"/>
    <w:basedOn w:val="Normal"/>
    <w:uiPriority w:val="99"/>
    <w:unhideWhenUsed/>
    <w:rsid w:val="0083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nospell-typo">
    <w:name w:val="nanospell-typo"/>
    <w:basedOn w:val="DefaultParagraphFont"/>
    <w:rsid w:val="0083082A"/>
  </w:style>
  <w:style w:type="paragraph" w:styleId="Revision">
    <w:name w:val="Revision"/>
    <w:hidden/>
    <w:uiPriority w:val="99"/>
    <w:semiHidden/>
    <w:rsid w:val="00474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.ebscohost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tsu.edu.ge/scientific-bas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19C2-3EE4-4A1E-8311-041D6267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11</Pages>
  <Words>3174</Words>
  <Characters>18096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Windows User</cp:lastModifiedBy>
  <cp:revision>105</cp:revision>
  <cp:lastPrinted>2021-06-09T15:24:00Z</cp:lastPrinted>
  <dcterms:created xsi:type="dcterms:W3CDTF">2021-02-22T20:24:00Z</dcterms:created>
  <dcterms:modified xsi:type="dcterms:W3CDTF">2022-11-03T11:44:00Z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