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C273" w14:textId="06A65580" w:rsidR="00D914E2" w:rsidRPr="00D462C7" w:rsidRDefault="00316A51" w:rsidP="00D462C7">
      <w:pPr>
        <w:spacing w:after="0" w:line="240" w:lineRule="auto"/>
        <w:jc w:val="center"/>
        <w:rPr>
          <w:rFonts w:ascii="Sylfaen" w:hAnsi="Sylfaen"/>
          <w:noProof/>
          <w:sz w:val="20"/>
          <w:szCs w:val="20"/>
          <w:lang w:val="ka-GE"/>
        </w:rPr>
      </w:pPr>
      <w:r w:rsidRPr="00D462C7"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72BDE2" wp14:editId="74EB6E46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7219950" cy="73342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C218FD" w14:textId="77777777" w:rsidR="00316A51" w:rsidRPr="00D462C7" w:rsidRDefault="00316A51" w:rsidP="00D462C7">
      <w:pPr>
        <w:spacing w:after="0" w:line="240" w:lineRule="auto"/>
        <w:rPr>
          <w:rFonts w:ascii="Sylfaen" w:hAnsi="Sylfaen"/>
          <w:noProof/>
          <w:sz w:val="20"/>
          <w:szCs w:val="20"/>
          <w:lang w:val="ka-GE"/>
        </w:rPr>
      </w:pPr>
    </w:p>
    <w:p w14:paraId="05D62061" w14:textId="77777777" w:rsidR="0016545A" w:rsidRPr="00D462C7" w:rsidRDefault="0016545A" w:rsidP="00D462C7">
      <w:pPr>
        <w:spacing w:after="0" w:line="240" w:lineRule="auto"/>
        <w:ind w:right="-1652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14:paraId="31454F9E" w14:textId="6A43E790" w:rsidR="00316A51" w:rsidRPr="00D462C7" w:rsidRDefault="00316A51" w:rsidP="00D462C7">
      <w:pPr>
        <w:spacing w:after="0" w:line="240" w:lineRule="auto"/>
        <w:ind w:right="-1652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D462C7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648" w:tblpY="485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594"/>
      </w:tblGrid>
      <w:tr w:rsidR="00B70188" w:rsidRPr="00D462C7" w14:paraId="7F9B5B07" w14:textId="77777777" w:rsidTr="00FA179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4B0C3298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დასახელება:</w:t>
            </w:r>
          </w:p>
        </w:tc>
        <w:tc>
          <w:tcPr>
            <w:tcW w:w="662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DFDE087" w14:textId="77777777" w:rsidR="00316A51" w:rsidRPr="00D462C7" w:rsidRDefault="00F15B5A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გეოგრაფია </w:t>
            </w:r>
            <w:r w:rsidR="00316A51"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Geograp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hy </w:t>
            </w:r>
          </w:p>
        </w:tc>
      </w:tr>
      <w:tr w:rsidR="00B70188" w:rsidRPr="00D462C7" w14:paraId="6F3547B6" w14:textId="77777777" w:rsidTr="00FA179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6002065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 აკადემიური ხარისხი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14:paraId="4DE7781D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662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3F7DDEE" w14:textId="77777777" w:rsidR="00316A51" w:rsidRPr="00D462C7" w:rsidRDefault="00316A51" w:rsidP="00D462C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გეოგრაფიის მაგისტრი</w:t>
            </w:r>
          </w:p>
          <w:p w14:paraId="1709D4CC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Master of </w:t>
            </w:r>
            <w:r w:rsidRPr="00D462C7">
              <w:rPr>
                <w:rStyle w:val="hps"/>
                <w:rFonts w:ascii="Sylfaen" w:hAnsi="Sylfaen"/>
                <w:noProof/>
                <w:sz w:val="20"/>
                <w:szCs w:val="20"/>
                <w:lang w:val="ka-GE"/>
              </w:rPr>
              <w:t>Geography</w:t>
            </w:r>
          </w:p>
        </w:tc>
      </w:tr>
      <w:tr w:rsidR="00B70188" w:rsidRPr="00D462C7" w14:paraId="7FE5E654" w14:textId="77777777" w:rsidTr="00FA179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6A0CF465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 დასახელება</w:t>
            </w:r>
          </w:p>
        </w:tc>
        <w:tc>
          <w:tcPr>
            <w:tcW w:w="662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E08BA76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B70188" w:rsidRPr="00D462C7" w14:paraId="1E294A95" w14:textId="77777777" w:rsidTr="00FA179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31C21DD3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 /ხელმძღვანელები /კოორდინატორი:</w:t>
            </w:r>
          </w:p>
        </w:tc>
        <w:tc>
          <w:tcPr>
            <w:tcW w:w="662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EFF047C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ასოცირებული პროფესორი ნანა ბლიაძე</w:t>
            </w:r>
          </w:p>
          <w:p w14:paraId="185C0B46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B70188" w:rsidRPr="00D462C7" w14:paraId="06E62C11" w14:textId="77777777" w:rsidTr="00FA179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14:paraId="311EFAEA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ხანგრძლივობა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 რაოდენობა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</w:p>
        </w:tc>
        <w:tc>
          <w:tcPr>
            <w:tcW w:w="662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CBFF352" w14:textId="63F7C304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 ხანგრძლივობა</w:t>
            </w:r>
            <w:r w:rsidRPr="00D462C7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- 2 სასწავლო წელი, 4 სემესტრი.</w:t>
            </w:r>
          </w:p>
          <w:p w14:paraId="3AE64278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კრედიტების რაოდენობა - 120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ECTS კრედიტი, მათ შორის:</w:t>
            </w:r>
          </w:p>
          <w:p w14:paraId="5D0F30C9" w14:textId="5FEE758D" w:rsidR="002231DC" w:rsidRPr="00D462C7" w:rsidRDefault="00316A51" w:rsidP="00D462C7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10</w:t>
            </w:r>
            <w:r w:rsidR="00490AE7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კრედიტი –</w:t>
            </w:r>
            <w:r w:rsidR="002231DC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="007976E0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შინაარსის </w:t>
            </w:r>
            <w:r w:rsidR="002231DC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შესაბამისი </w:t>
            </w:r>
            <w:r w:rsidR="002231DC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სავალდებულო </w:t>
            </w:r>
            <w:r w:rsidR="00DA510F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სასწავლო კურსები </w:t>
            </w:r>
            <w:r w:rsidR="002231DC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</w:p>
          <w:p w14:paraId="01286CE5" w14:textId="5B1D5DC4" w:rsidR="00316A51" w:rsidRPr="00D462C7" w:rsidRDefault="00490AE7" w:rsidP="00D462C7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15</w:t>
            </w:r>
            <w:r w:rsidR="00316A51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კრედიტი – </w:t>
            </w:r>
            <w:r w:rsidR="002231DC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ძირითადი სწავლის სფეროს</w:t>
            </w:r>
            <w:r w:rsidR="007976E0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შინაარსის </w:t>
            </w:r>
            <w:r w:rsidR="002231DC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შესაბამისი  </w:t>
            </w:r>
            <w:r w:rsidR="00316A51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არჩევითი სასწავლო კურსები </w:t>
            </w:r>
          </w:p>
        </w:tc>
      </w:tr>
      <w:tr w:rsidR="00B70188" w:rsidRPr="00D462C7" w14:paraId="22E22B4B" w14:textId="77777777" w:rsidTr="00FA1797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14:paraId="4735355C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 ენა</w:t>
            </w:r>
          </w:p>
        </w:tc>
        <w:tc>
          <w:tcPr>
            <w:tcW w:w="6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CDDB4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B70188" w:rsidRPr="00D462C7" w14:paraId="7572311B" w14:textId="77777777" w:rsidTr="00432B85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A39B1C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შემუშავებისა და განახლების თარიღები:</w:t>
            </w:r>
          </w:p>
        </w:tc>
        <w:tc>
          <w:tcPr>
            <w:tcW w:w="65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37AC1C" w14:textId="6F29CD8C" w:rsidR="00432B85" w:rsidRPr="00D462C7" w:rsidRDefault="00432B85" w:rsidP="00D462C7">
            <w:pPr>
              <w:spacing w:after="0" w:line="240" w:lineRule="auto"/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აკრედიტა</w:t>
            </w:r>
            <w:r w:rsidRPr="00D462C7">
              <w:rPr>
                <w:rFonts w:ascii="Sylfaen" w:hAnsi="Sylfaen" w:cs="Arial"/>
                <w:b/>
                <w:noProof/>
                <w:sz w:val="20"/>
                <w:szCs w:val="20"/>
                <w:lang w:val="ka-GE"/>
              </w:rPr>
              <w:t xml:space="preserve">ციის </w:t>
            </w: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D462C7">
              <w:rPr>
                <w:rFonts w:ascii="Arial" w:hAnsi="Arial" w:cs="Arial"/>
                <w:b/>
                <w:noProof/>
                <w:sz w:val="20"/>
                <w:szCs w:val="20"/>
                <w:lang w:val="ka-GE"/>
              </w:rPr>
              <w:t>:</w:t>
            </w:r>
            <w:r w:rsidRPr="00D462C7">
              <w:rPr>
                <w:rFonts w:cs="Arial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№900644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</w:rPr>
              <w:t xml:space="preserve">; 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12.08.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</w:rPr>
              <w:t>20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22</w:t>
            </w:r>
          </w:p>
          <w:p w14:paraId="4A31D982" w14:textId="4E05963B" w:rsidR="00316A51" w:rsidRPr="00D462C7" w:rsidRDefault="00D462C7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D462C7"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დადგენილება №3 (22/23), 16.09.2022</w:t>
            </w:r>
          </w:p>
        </w:tc>
      </w:tr>
      <w:tr w:rsidR="00B70188" w:rsidRPr="00D462C7" w14:paraId="0B1002F3" w14:textId="77777777" w:rsidTr="00FA1797">
        <w:tc>
          <w:tcPr>
            <w:tcW w:w="11176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8D2D3B1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პროგრამაზე დაშვების წინაპირობები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):</w:t>
            </w:r>
          </w:p>
        </w:tc>
      </w:tr>
      <w:tr w:rsidR="00B70188" w:rsidRPr="00D462C7" w14:paraId="7E45F7F8" w14:textId="77777777" w:rsidTr="004B706F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20E331" w14:textId="77777777" w:rsidR="001E5969" w:rsidRPr="00D462C7" w:rsidRDefault="001E5969" w:rsidP="00D462C7">
            <w:pPr>
              <w:pStyle w:val="Heading3"/>
              <w:spacing w:before="0" w:line="240" w:lineRule="auto"/>
              <w:ind w:firstLine="207"/>
              <w:jc w:val="both"/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</w:pPr>
            <w:r w:rsidRPr="00D462C7"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  <w:t xml:space="preserve">სამაგისტრო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 xml:space="preserve">პროგრამაზე </w:t>
            </w:r>
            <w:r w:rsidRPr="00D462C7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 „გეოგრაფია“ </w:t>
            </w:r>
            <w:r w:rsidRPr="00D462C7">
              <w:rPr>
                <w:rFonts w:ascii="Sylfaen" w:hAnsi="Sylfaen"/>
                <w:b/>
                <w:noProof/>
                <w:color w:val="auto"/>
                <w:sz w:val="20"/>
                <w:szCs w:val="20"/>
                <w:lang w:val="ka-GE"/>
              </w:rPr>
              <w:t xml:space="preserve">  </w:t>
            </w:r>
            <w:r w:rsidRPr="00D462C7"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  <w:t xml:space="preserve">სტუდენტის დაშვების წინაპირობაა : </w:t>
            </w:r>
          </w:p>
          <w:p w14:paraId="77B8A424" w14:textId="77777777" w:rsidR="001E5969" w:rsidRPr="00D462C7" w:rsidRDefault="001E5969" w:rsidP="00D462C7">
            <w:pPr>
              <w:pStyle w:val="Heading3"/>
              <w:numPr>
                <w:ilvl w:val="0"/>
                <w:numId w:val="27"/>
              </w:numPr>
              <w:spacing w:before="0" w:line="240" w:lineRule="auto"/>
              <w:ind w:left="803"/>
              <w:jc w:val="both"/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</w:pPr>
            <w:r w:rsidRPr="00D462C7"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  <w:t xml:space="preserve">ბაკალავრის აკადემიური ხარისხი; </w:t>
            </w:r>
          </w:p>
          <w:p w14:paraId="017DF504" w14:textId="77777777" w:rsidR="001E5969" w:rsidRPr="00D462C7" w:rsidRDefault="001E5969" w:rsidP="00D462C7">
            <w:pPr>
              <w:pStyle w:val="Heading3"/>
              <w:numPr>
                <w:ilvl w:val="0"/>
                <w:numId w:val="27"/>
              </w:numPr>
              <w:spacing w:before="0" w:line="240" w:lineRule="auto"/>
              <w:ind w:left="803"/>
              <w:jc w:val="both"/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</w:pPr>
            <w:r w:rsidRPr="00D462C7"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  <w:t>საერთო სამაგისტრო გამოცდის ჩაბარება;</w:t>
            </w:r>
          </w:p>
          <w:p w14:paraId="582D3859" w14:textId="77777777" w:rsidR="001E5969" w:rsidRPr="00D462C7" w:rsidRDefault="001E5969" w:rsidP="00D462C7">
            <w:pPr>
              <w:pStyle w:val="Heading3"/>
              <w:numPr>
                <w:ilvl w:val="0"/>
                <w:numId w:val="27"/>
              </w:numPr>
              <w:spacing w:before="0" w:line="240" w:lineRule="auto"/>
              <w:ind w:left="803"/>
              <w:jc w:val="both"/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</w:pPr>
            <w:r w:rsidRPr="00D462C7"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  <w:t xml:space="preserve">შიდა საუნივერსიტო გამოცდის ჩაბარება. </w:t>
            </w:r>
          </w:p>
          <w:p w14:paraId="59D79A61" w14:textId="77777777" w:rsidR="001E5969" w:rsidRPr="00D462C7" w:rsidRDefault="001E5969" w:rsidP="00D462C7">
            <w:pPr>
              <w:pStyle w:val="Heading3"/>
              <w:spacing w:before="0" w:line="240" w:lineRule="auto"/>
              <w:ind w:firstLine="207"/>
              <w:jc w:val="both"/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</w:pPr>
            <w:r w:rsidRPr="00D462C7">
              <w:rPr>
                <w:rFonts w:ascii="Sylfaen" w:eastAsia="Calibri" w:hAnsi="Sylfaen" w:cs="Sylfaen"/>
                <w:bCs/>
                <w:noProof/>
                <w:color w:val="auto"/>
                <w:sz w:val="20"/>
                <w:szCs w:val="20"/>
                <w:lang w:val="ka-GE"/>
              </w:rPr>
              <w:t xml:space="preserve">შიდა საუნივერსიტეტო გამოცდა გულისხმობს გამოცდას სპეციალობაში - გეოგრაფიაში, რაც </w:t>
            </w:r>
            <w:r w:rsidRPr="00D462C7">
              <w:rPr>
                <w:rFonts w:ascii="Sylfaen" w:hAnsi="Sylfaen"/>
                <w:noProof/>
                <w:color w:val="auto"/>
                <w:sz w:val="20"/>
                <w:szCs w:val="20"/>
                <w:lang w:val="ka-GE"/>
              </w:rPr>
              <w:t xml:space="preserve">ითვალისიწინებს აპლიკანტის ცოდნის დონის შემოწმებას. გამოცდა ტარდება წერითი ფორმით, ბილეთი მოიცავს 4 თეორიულ საკითხს. </w:t>
            </w:r>
          </w:p>
          <w:p w14:paraId="3F4A5DB2" w14:textId="77777777" w:rsidR="001E5969" w:rsidRPr="00D462C7" w:rsidRDefault="001E5969" w:rsidP="00D462C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803" w:hanging="425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გამოცდას უცხო ენაში, რომელიც ჩატარდება ტესტირების ფორმით. </w:t>
            </w:r>
          </w:p>
          <w:p w14:paraId="22F94311" w14:textId="77777777" w:rsidR="001E5969" w:rsidRPr="00D462C7" w:rsidRDefault="001E5969" w:rsidP="00D462C7">
            <w:pPr>
              <w:spacing w:after="0" w:line="240" w:lineRule="auto"/>
              <w:ind w:left="378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უცხო ენის ტესტირებისგან თავისუფლდება კანდიდატი, რომელიც წარმოადგენს ქვემოთ ჩამოთვლილ უცხო ენის B2 დონეზე ცოდნის დამადასტურებელ სერტიფიკატს. ასევე, თავისუფლდება კანდიდატი, ვისაც შესაბამის ენაზე აქვს გავლილი ბაკალავრიატის ან მაგისტრატურის საგანმანათლებლო პროგრამა.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1E5969" w:rsidRPr="00D462C7" w14:paraId="3AFF8F76" w14:textId="77777777" w:rsidTr="006627F6">
              <w:trPr>
                <w:trHeight w:val="315"/>
                <w:jc w:val="center"/>
              </w:trPr>
              <w:tc>
                <w:tcPr>
                  <w:tcW w:w="4675" w:type="dxa"/>
                  <w:vMerge w:val="restart"/>
                </w:tcPr>
                <w:p w14:paraId="4F8EAF01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b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 w:cs="Sylfaen"/>
                      <w:b/>
                      <w:noProof/>
                      <w:lang w:val="ka-GE"/>
                    </w:rPr>
                    <w:t>ინგლისური</w:t>
                  </w:r>
                  <w:r w:rsidRPr="00D462C7">
                    <w:rPr>
                      <w:rFonts w:ascii="Sylfaen" w:hAnsi="Sylfaen"/>
                      <w:b/>
                      <w:noProof/>
                      <w:lang w:val="ka-GE"/>
                    </w:rPr>
                    <w:t xml:space="preserve"> </w:t>
                  </w:r>
                  <w:r w:rsidRPr="00D462C7">
                    <w:rPr>
                      <w:rFonts w:ascii="Sylfaen" w:hAnsi="Sylfaen" w:cs="Sylfaen"/>
                      <w:b/>
                      <w:noProof/>
                      <w:lang w:val="ka-GE"/>
                    </w:rPr>
                    <w:t>ენა</w:t>
                  </w:r>
                  <w:r w:rsidRPr="00D462C7">
                    <w:rPr>
                      <w:rFonts w:ascii="Sylfaen" w:hAnsi="Sylfaen"/>
                      <w:b/>
                      <w:noProof/>
                      <w:lang w:val="ka-GE"/>
                    </w:rPr>
                    <w:t xml:space="preserve"> </w:t>
                  </w:r>
                </w:p>
              </w:tc>
              <w:tc>
                <w:tcPr>
                  <w:tcW w:w="4675" w:type="dxa"/>
                </w:tcPr>
                <w:p w14:paraId="2FDC8C4F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ATSU Language Center certificate</w:t>
                  </w:r>
                </w:p>
              </w:tc>
            </w:tr>
            <w:tr w:rsidR="001E5969" w:rsidRPr="00D462C7" w14:paraId="71550233" w14:textId="77777777" w:rsidTr="006627F6">
              <w:trPr>
                <w:trHeight w:val="249"/>
                <w:jc w:val="center"/>
              </w:trPr>
              <w:tc>
                <w:tcPr>
                  <w:tcW w:w="4675" w:type="dxa"/>
                  <w:vMerge/>
                </w:tcPr>
                <w:p w14:paraId="792F76C2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noProof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14:paraId="2CEBE8F6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Cambridge exam -FCE</w:t>
                  </w:r>
                </w:p>
              </w:tc>
            </w:tr>
            <w:tr w:rsidR="001E5969" w:rsidRPr="00D462C7" w14:paraId="761039BB" w14:textId="77777777" w:rsidTr="006627F6">
              <w:trPr>
                <w:trHeight w:val="285"/>
                <w:jc w:val="center"/>
              </w:trPr>
              <w:tc>
                <w:tcPr>
                  <w:tcW w:w="4675" w:type="dxa"/>
                  <w:vMerge/>
                </w:tcPr>
                <w:p w14:paraId="654260C0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noProof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14:paraId="3E869A44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TOEFL- ( Paper-based)</w:t>
                  </w:r>
                </w:p>
                <w:p w14:paraId="4CD8E77D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(Computer-based)</w:t>
                  </w:r>
                </w:p>
                <w:p w14:paraId="38357682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(Internet-based)</w:t>
                  </w:r>
                </w:p>
              </w:tc>
            </w:tr>
            <w:tr w:rsidR="001E5969" w:rsidRPr="00D462C7" w14:paraId="54F144D9" w14:textId="77777777" w:rsidTr="006627F6">
              <w:trPr>
                <w:trHeight w:val="257"/>
                <w:jc w:val="center"/>
              </w:trPr>
              <w:tc>
                <w:tcPr>
                  <w:tcW w:w="4675" w:type="dxa"/>
                  <w:vMerge/>
                </w:tcPr>
                <w:p w14:paraId="6783B956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noProof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14:paraId="436A0291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IELTS exam</w:t>
                  </w:r>
                </w:p>
              </w:tc>
            </w:tr>
            <w:tr w:rsidR="001E5969" w:rsidRPr="00D462C7" w14:paraId="41927A06" w14:textId="77777777" w:rsidTr="006627F6">
              <w:trPr>
                <w:trHeight w:val="270"/>
                <w:jc w:val="center"/>
              </w:trPr>
              <w:tc>
                <w:tcPr>
                  <w:tcW w:w="4675" w:type="dxa"/>
                  <w:vMerge w:val="restart"/>
                </w:tcPr>
                <w:p w14:paraId="46EB204F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b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 w:cs="Sylfaen"/>
                      <w:b/>
                      <w:noProof/>
                      <w:lang w:val="ka-GE"/>
                    </w:rPr>
                    <w:t>გერმანული</w:t>
                  </w:r>
                  <w:r w:rsidRPr="00D462C7">
                    <w:rPr>
                      <w:rFonts w:ascii="Sylfaen" w:hAnsi="Sylfaen"/>
                      <w:b/>
                      <w:noProof/>
                      <w:lang w:val="ka-GE"/>
                    </w:rPr>
                    <w:t xml:space="preserve"> </w:t>
                  </w:r>
                  <w:r w:rsidRPr="00D462C7">
                    <w:rPr>
                      <w:rFonts w:ascii="Sylfaen" w:hAnsi="Sylfaen" w:cs="Sylfaen"/>
                      <w:b/>
                      <w:noProof/>
                      <w:lang w:val="ka-GE"/>
                    </w:rPr>
                    <w:t>ენა</w:t>
                  </w:r>
                </w:p>
              </w:tc>
              <w:tc>
                <w:tcPr>
                  <w:tcW w:w="4675" w:type="dxa"/>
                </w:tcPr>
                <w:p w14:paraId="45434A9E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ATSU Language Center certificate</w:t>
                  </w:r>
                </w:p>
              </w:tc>
            </w:tr>
            <w:tr w:rsidR="001E5969" w:rsidRPr="00D462C7" w14:paraId="7C4E1F35" w14:textId="77777777" w:rsidTr="006627F6">
              <w:trPr>
                <w:trHeight w:val="300"/>
                <w:jc w:val="center"/>
              </w:trPr>
              <w:tc>
                <w:tcPr>
                  <w:tcW w:w="4675" w:type="dxa"/>
                  <w:vMerge/>
                </w:tcPr>
                <w:p w14:paraId="2B5FFDDD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noProof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14:paraId="1C9ADE48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Goethe -Zertifikat -B2</w:t>
                  </w:r>
                </w:p>
              </w:tc>
            </w:tr>
            <w:tr w:rsidR="001E5969" w:rsidRPr="00D462C7" w14:paraId="037CE1AD" w14:textId="77777777" w:rsidTr="006627F6">
              <w:trPr>
                <w:trHeight w:val="212"/>
                <w:jc w:val="center"/>
              </w:trPr>
              <w:tc>
                <w:tcPr>
                  <w:tcW w:w="4675" w:type="dxa"/>
                  <w:vMerge w:val="restart"/>
                </w:tcPr>
                <w:p w14:paraId="5C103727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b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 w:cs="Sylfaen"/>
                      <w:b/>
                      <w:noProof/>
                      <w:lang w:val="ka-GE"/>
                    </w:rPr>
                    <w:t>ფრანგული</w:t>
                  </w:r>
                  <w:r w:rsidRPr="00D462C7">
                    <w:rPr>
                      <w:rFonts w:ascii="Sylfaen" w:hAnsi="Sylfaen"/>
                      <w:b/>
                      <w:noProof/>
                      <w:lang w:val="ka-GE"/>
                    </w:rPr>
                    <w:t xml:space="preserve"> </w:t>
                  </w:r>
                  <w:r w:rsidRPr="00D462C7">
                    <w:rPr>
                      <w:rFonts w:ascii="Sylfaen" w:hAnsi="Sylfaen" w:cs="Sylfaen"/>
                      <w:b/>
                      <w:noProof/>
                      <w:lang w:val="ka-GE"/>
                    </w:rPr>
                    <w:t>ენა</w:t>
                  </w:r>
                  <w:r w:rsidRPr="00D462C7">
                    <w:rPr>
                      <w:rFonts w:ascii="Sylfaen" w:hAnsi="Sylfaen"/>
                      <w:b/>
                      <w:noProof/>
                      <w:lang w:val="ka-GE"/>
                    </w:rPr>
                    <w:t xml:space="preserve"> </w:t>
                  </w:r>
                </w:p>
              </w:tc>
              <w:tc>
                <w:tcPr>
                  <w:tcW w:w="4675" w:type="dxa"/>
                </w:tcPr>
                <w:p w14:paraId="7520B998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ATSU Language Center certificate</w:t>
                  </w:r>
                </w:p>
              </w:tc>
            </w:tr>
            <w:tr w:rsidR="001E5969" w:rsidRPr="00D462C7" w14:paraId="6CF7851A" w14:textId="77777777" w:rsidTr="006627F6">
              <w:trPr>
                <w:trHeight w:val="563"/>
                <w:jc w:val="center"/>
              </w:trPr>
              <w:tc>
                <w:tcPr>
                  <w:tcW w:w="4675" w:type="dxa"/>
                  <w:vMerge/>
                </w:tcPr>
                <w:p w14:paraId="68EA5B39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 w:cs="Sylfaen"/>
                      <w:b/>
                      <w:noProof/>
                      <w:lang w:val="ka-GE"/>
                    </w:rPr>
                  </w:pPr>
                </w:p>
              </w:tc>
              <w:tc>
                <w:tcPr>
                  <w:tcW w:w="4675" w:type="dxa"/>
                </w:tcPr>
                <w:p w14:paraId="01BA8E73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Diplome d’Etudes en Langue Francaise DELS/B2 (CIEP)</w:t>
                  </w:r>
                </w:p>
              </w:tc>
            </w:tr>
          </w:tbl>
          <w:p w14:paraId="6EBA208B" w14:textId="77777777" w:rsidR="001E5969" w:rsidRPr="00D462C7" w:rsidRDefault="001E5969" w:rsidP="00D462C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ინგლისურ ენაში B2 დონის სასერთიფიკატო გამოცდების შეფასების სკალა</w:t>
            </w:r>
            <w:r w:rsidRPr="00D462C7">
              <w:rPr>
                <w:rStyle w:val="FootnoteReference"/>
                <w:rFonts w:ascii="Sylfaen" w:hAnsi="Sylfaen"/>
                <w:b/>
                <w:noProof/>
                <w:sz w:val="20"/>
                <w:szCs w:val="20"/>
                <w:lang w:val="ka-GE"/>
              </w:rPr>
              <w:footnoteReference w:id="1"/>
            </w:r>
          </w:p>
          <w:tbl>
            <w:tblPr>
              <w:tblStyle w:val="TableGrid"/>
              <w:tblW w:w="91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448"/>
              <w:gridCol w:w="1478"/>
              <w:gridCol w:w="1418"/>
              <w:gridCol w:w="920"/>
              <w:gridCol w:w="1082"/>
              <w:gridCol w:w="1055"/>
              <w:gridCol w:w="1213"/>
            </w:tblGrid>
            <w:tr w:rsidR="001E5969" w:rsidRPr="00D462C7" w14:paraId="6E7FE2F8" w14:textId="77777777" w:rsidTr="006627F6">
              <w:trPr>
                <w:cantSplit/>
                <w:trHeight w:val="1890"/>
                <w:jc w:val="center"/>
              </w:trPr>
              <w:tc>
                <w:tcPr>
                  <w:tcW w:w="486" w:type="dxa"/>
                  <w:textDirection w:val="btLr"/>
                </w:tcPr>
                <w:p w14:paraId="757F6D34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lastRenderedPageBreak/>
                    <w:t>კატეგორია</w:t>
                  </w:r>
                </w:p>
              </w:tc>
              <w:tc>
                <w:tcPr>
                  <w:tcW w:w="1448" w:type="dxa"/>
                  <w:textDirection w:val="btLr"/>
                  <w:vAlign w:val="center"/>
                </w:tcPr>
                <w:p w14:paraId="348D55B5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აწსუ ენების შემსწავლელი კურსები</w:t>
                  </w:r>
                </w:p>
              </w:tc>
              <w:tc>
                <w:tcPr>
                  <w:tcW w:w="1478" w:type="dxa"/>
                  <w:textDirection w:val="btLr"/>
                  <w:vAlign w:val="center"/>
                </w:tcPr>
                <w:p w14:paraId="2D1DD74C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FCE</w:t>
                  </w:r>
                </w:p>
                <w:p w14:paraId="6CD95094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2015-მდე</w:t>
                  </w:r>
                </w:p>
                <w:p w14:paraId="67F53307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(კემბრიჯის სერთიფიკატი )</w:t>
                  </w:r>
                </w:p>
              </w:tc>
              <w:tc>
                <w:tcPr>
                  <w:tcW w:w="1418" w:type="dxa"/>
                  <w:textDirection w:val="btLr"/>
                  <w:vAlign w:val="center"/>
                </w:tcPr>
                <w:p w14:paraId="44B377B9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FCE</w:t>
                  </w:r>
                </w:p>
                <w:p w14:paraId="3404C86D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2015</w:t>
                  </w:r>
                </w:p>
                <w:p w14:paraId="3689DDBB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( კემბრიჯის სერთიფიკატი)</w:t>
                  </w:r>
                </w:p>
              </w:tc>
              <w:tc>
                <w:tcPr>
                  <w:tcW w:w="920" w:type="dxa"/>
                  <w:textDirection w:val="btLr"/>
                  <w:vAlign w:val="center"/>
                </w:tcPr>
                <w:p w14:paraId="620C2A7F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TOEFL</w:t>
                  </w:r>
                </w:p>
                <w:p w14:paraId="07C722A1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წერითი</w:t>
                  </w:r>
                </w:p>
              </w:tc>
              <w:tc>
                <w:tcPr>
                  <w:tcW w:w="1082" w:type="dxa"/>
                  <w:textDirection w:val="btLr"/>
                  <w:vAlign w:val="center"/>
                </w:tcPr>
                <w:p w14:paraId="7D8841D1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TOEFL</w:t>
                  </w:r>
                </w:p>
                <w:p w14:paraId="6F51EC21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კომპიუტერული</w:t>
                  </w:r>
                </w:p>
              </w:tc>
              <w:tc>
                <w:tcPr>
                  <w:tcW w:w="1055" w:type="dxa"/>
                  <w:textDirection w:val="btLr"/>
                  <w:vAlign w:val="center"/>
                </w:tcPr>
                <w:p w14:paraId="34DC9BE9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TOEFL</w:t>
                  </w:r>
                </w:p>
                <w:p w14:paraId="0E55FF1B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ინტერნე-ტი</w:t>
                  </w:r>
                </w:p>
              </w:tc>
              <w:tc>
                <w:tcPr>
                  <w:tcW w:w="1213" w:type="dxa"/>
                  <w:textDirection w:val="btLr"/>
                  <w:vAlign w:val="center"/>
                </w:tcPr>
                <w:p w14:paraId="142870E6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ind w:left="113" w:right="113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IELTS</w:t>
                  </w:r>
                </w:p>
              </w:tc>
            </w:tr>
            <w:tr w:rsidR="001E5969" w:rsidRPr="00D462C7" w14:paraId="4B3CFBBD" w14:textId="77777777" w:rsidTr="006627F6">
              <w:trPr>
                <w:jc w:val="center"/>
              </w:trPr>
              <w:tc>
                <w:tcPr>
                  <w:tcW w:w="486" w:type="dxa"/>
                </w:tcPr>
                <w:p w14:paraId="3B3345DF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A</w:t>
                  </w:r>
                </w:p>
              </w:tc>
              <w:tc>
                <w:tcPr>
                  <w:tcW w:w="1448" w:type="dxa"/>
                </w:tcPr>
                <w:p w14:paraId="390C4691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91-100</w:t>
                  </w:r>
                </w:p>
              </w:tc>
              <w:tc>
                <w:tcPr>
                  <w:tcW w:w="1478" w:type="dxa"/>
                </w:tcPr>
                <w:p w14:paraId="26FBF840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75-79</w:t>
                  </w:r>
                </w:p>
              </w:tc>
              <w:tc>
                <w:tcPr>
                  <w:tcW w:w="1418" w:type="dxa"/>
                </w:tcPr>
                <w:p w14:paraId="2B6F8558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173-179</w:t>
                  </w:r>
                </w:p>
              </w:tc>
              <w:tc>
                <w:tcPr>
                  <w:tcW w:w="920" w:type="dxa"/>
                </w:tcPr>
                <w:p w14:paraId="705B4F7E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588-636</w:t>
                  </w:r>
                </w:p>
              </w:tc>
              <w:tc>
                <w:tcPr>
                  <w:tcW w:w="1082" w:type="dxa"/>
                </w:tcPr>
                <w:p w14:paraId="7A057C65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241-269</w:t>
                  </w:r>
                </w:p>
              </w:tc>
              <w:tc>
                <w:tcPr>
                  <w:tcW w:w="1055" w:type="dxa"/>
                </w:tcPr>
                <w:p w14:paraId="3F8236FC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96-109</w:t>
                  </w:r>
                </w:p>
              </w:tc>
              <w:tc>
                <w:tcPr>
                  <w:tcW w:w="1213" w:type="dxa"/>
                </w:tcPr>
                <w:p w14:paraId="01844AFA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5.5-6.0</w:t>
                  </w:r>
                </w:p>
              </w:tc>
            </w:tr>
            <w:tr w:rsidR="001E5969" w:rsidRPr="00D462C7" w14:paraId="01984D05" w14:textId="77777777" w:rsidTr="006627F6">
              <w:trPr>
                <w:trHeight w:val="239"/>
                <w:jc w:val="center"/>
              </w:trPr>
              <w:tc>
                <w:tcPr>
                  <w:tcW w:w="486" w:type="dxa"/>
                </w:tcPr>
                <w:p w14:paraId="7D924DDC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B</w:t>
                  </w:r>
                </w:p>
              </w:tc>
              <w:tc>
                <w:tcPr>
                  <w:tcW w:w="1448" w:type="dxa"/>
                </w:tcPr>
                <w:p w14:paraId="70C1F22C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81-90</w:t>
                  </w:r>
                </w:p>
              </w:tc>
              <w:tc>
                <w:tcPr>
                  <w:tcW w:w="1478" w:type="dxa"/>
                </w:tcPr>
                <w:p w14:paraId="5B74688F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60-74</w:t>
                  </w:r>
                </w:p>
              </w:tc>
              <w:tc>
                <w:tcPr>
                  <w:tcW w:w="1418" w:type="dxa"/>
                </w:tcPr>
                <w:p w14:paraId="1BDC296B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160-172</w:t>
                  </w:r>
                </w:p>
              </w:tc>
              <w:tc>
                <w:tcPr>
                  <w:tcW w:w="920" w:type="dxa"/>
                </w:tcPr>
                <w:p w14:paraId="682D9DD3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567-587</w:t>
                  </w:r>
                </w:p>
              </w:tc>
              <w:tc>
                <w:tcPr>
                  <w:tcW w:w="1082" w:type="dxa"/>
                </w:tcPr>
                <w:p w14:paraId="390C8B15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567-587</w:t>
                  </w:r>
                </w:p>
              </w:tc>
              <w:tc>
                <w:tcPr>
                  <w:tcW w:w="1055" w:type="dxa"/>
                </w:tcPr>
                <w:p w14:paraId="31407FE5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87-95</w:t>
                  </w:r>
                </w:p>
              </w:tc>
              <w:tc>
                <w:tcPr>
                  <w:tcW w:w="1213" w:type="dxa"/>
                </w:tcPr>
                <w:p w14:paraId="127730D0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5.0</w:t>
                  </w:r>
                </w:p>
              </w:tc>
            </w:tr>
            <w:tr w:rsidR="001E5969" w:rsidRPr="00D462C7" w14:paraId="19888B14" w14:textId="77777777" w:rsidTr="006627F6">
              <w:trPr>
                <w:trHeight w:val="509"/>
                <w:jc w:val="center"/>
              </w:trPr>
              <w:tc>
                <w:tcPr>
                  <w:tcW w:w="486" w:type="dxa"/>
                </w:tcPr>
                <w:p w14:paraId="4ACF67CC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rPr>
                      <w:rFonts w:ascii="Sylfaen" w:hAnsi="Sylfaen"/>
                      <w:noProof/>
                      <w:lang w:val="ka-GE"/>
                    </w:rPr>
                  </w:pPr>
                </w:p>
              </w:tc>
              <w:tc>
                <w:tcPr>
                  <w:tcW w:w="1448" w:type="dxa"/>
                </w:tcPr>
                <w:p w14:paraId="11CDD2AF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</w:p>
              </w:tc>
              <w:tc>
                <w:tcPr>
                  <w:tcW w:w="2896" w:type="dxa"/>
                  <w:gridSpan w:val="2"/>
                </w:tcPr>
                <w:p w14:paraId="20182CC9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</w:p>
                <w:p w14:paraId="5A7AF11C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უვადო</w:t>
                  </w:r>
                </w:p>
              </w:tc>
              <w:tc>
                <w:tcPr>
                  <w:tcW w:w="4270" w:type="dxa"/>
                  <w:gridSpan w:val="4"/>
                </w:tcPr>
                <w:p w14:paraId="3980B410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ძალაშია მხოლოდ 2019 წლიდან გაცემული TOEFL და IELTS -ის გამოცდების სერთიფიკატები</w:t>
                  </w:r>
                </w:p>
              </w:tc>
            </w:tr>
          </w:tbl>
          <w:p w14:paraId="264C39C3" w14:textId="77777777" w:rsidR="001E5969" w:rsidRPr="00D462C7" w:rsidRDefault="001E5969" w:rsidP="00D462C7">
            <w:pPr>
              <w:pStyle w:val="ListParagraph"/>
              <w:spacing w:after="0" w:line="240" w:lineRule="auto"/>
              <w:ind w:left="768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  <w:p w14:paraId="5550A9DB" w14:textId="77777777" w:rsidR="001E5969" w:rsidRPr="00D462C7" w:rsidRDefault="001E5969" w:rsidP="00D462C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  <w:p w14:paraId="1291235C" w14:textId="77777777" w:rsidR="001E5969" w:rsidRPr="00D462C7" w:rsidRDefault="001E5969" w:rsidP="00D462C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გერმანულ ენაში B2 დონის სასერთიფიკატო გამოცდების შეფასების სკალა</w:t>
            </w:r>
            <w:r w:rsidRPr="00D462C7">
              <w:rPr>
                <w:rStyle w:val="FootnoteReference"/>
                <w:rFonts w:ascii="Sylfaen" w:hAnsi="Sylfaen"/>
                <w:b/>
                <w:noProof/>
                <w:sz w:val="20"/>
                <w:szCs w:val="20"/>
                <w:lang w:val="ka-GE"/>
              </w:rPr>
              <w:footnoteReference w:id="2"/>
            </w:r>
          </w:p>
          <w:tbl>
            <w:tblPr>
              <w:tblStyle w:val="TableGrid"/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582"/>
            </w:tblGrid>
            <w:tr w:rsidR="001E5969" w:rsidRPr="00D462C7" w14:paraId="03109455" w14:textId="77777777" w:rsidTr="006627F6">
              <w:trPr>
                <w:jc w:val="center"/>
              </w:trPr>
              <w:tc>
                <w:tcPr>
                  <w:tcW w:w="2830" w:type="dxa"/>
                </w:tcPr>
                <w:p w14:paraId="65062A01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აწსუ ენების კურსების სერთიფიკატი</w:t>
                  </w:r>
                </w:p>
              </w:tc>
              <w:tc>
                <w:tcPr>
                  <w:tcW w:w="2835" w:type="dxa"/>
                </w:tcPr>
                <w:p w14:paraId="3886614C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გოეთეს ინსტიტუტის სერთიფიკატი</w:t>
                  </w:r>
                </w:p>
              </w:tc>
              <w:tc>
                <w:tcPr>
                  <w:tcW w:w="3582" w:type="dxa"/>
                </w:tcPr>
                <w:p w14:paraId="164F80E5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კატეგორია</w:t>
                  </w:r>
                </w:p>
              </w:tc>
            </w:tr>
            <w:tr w:rsidR="001E5969" w:rsidRPr="00D462C7" w14:paraId="25D3B7B9" w14:textId="77777777" w:rsidTr="006627F6">
              <w:trPr>
                <w:jc w:val="center"/>
              </w:trPr>
              <w:tc>
                <w:tcPr>
                  <w:tcW w:w="2830" w:type="dxa"/>
                </w:tcPr>
                <w:p w14:paraId="2E172AC4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91-100</w:t>
                  </w:r>
                </w:p>
              </w:tc>
              <w:tc>
                <w:tcPr>
                  <w:tcW w:w="2835" w:type="dxa"/>
                </w:tcPr>
                <w:p w14:paraId="49D06949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100-90</w:t>
                  </w:r>
                </w:p>
              </w:tc>
              <w:tc>
                <w:tcPr>
                  <w:tcW w:w="3582" w:type="dxa"/>
                </w:tcPr>
                <w:p w14:paraId="5B63FC52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A</w:t>
                  </w:r>
                </w:p>
              </w:tc>
            </w:tr>
            <w:tr w:rsidR="001E5969" w:rsidRPr="00D462C7" w14:paraId="564B53FD" w14:textId="77777777" w:rsidTr="006627F6">
              <w:trPr>
                <w:jc w:val="center"/>
              </w:trPr>
              <w:tc>
                <w:tcPr>
                  <w:tcW w:w="2830" w:type="dxa"/>
                </w:tcPr>
                <w:p w14:paraId="463BF731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81-90</w:t>
                  </w:r>
                </w:p>
              </w:tc>
              <w:tc>
                <w:tcPr>
                  <w:tcW w:w="2835" w:type="dxa"/>
                </w:tcPr>
                <w:p w14:paraId="0586FB7B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89,5-80</w:t>
                  </w:r>
                </w:p>
              </w:tc>
              <w:tc>
                <w:tcPr>
                  <w:tcW w:w="3582" w:type="dxa"/>
                </w:tcPr>
                <w:p w14:paraId="266A47A5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B</w:t>
                  </w:r>
                </w:p>
              </w:tc>
            </w:tr>
          </w:tbl>
          <w:p w14:paraId="22E202F4" w14:textId="77777777" w:rsidR="001E5969" w:rsidRPr="00D462C7" w:rsidRDefault="001E5969" w:rsidP="00D462C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ფრანგულ ენაში B2 დონის სასერთიფიკატო გამოცდების შეფასების სკალა</w:t>
            </w:r>
            <w:r w:rsidRPr="00D462C7">
              <w:rPr>
                <w:rStyle w:val="FootnoteReference"/>
                <w:rFonts w:ascii="Sylfaen" w:hAnsi="Sylfaen"/>
                <w:b/>
                <w:noProof/>
                <w:sz w:val="20"/>
                <w:szCs w:val="20"/>
                <w:lang w:val="ka-GE"/>
              </w:rPr>
              <w:footnoteReference w:id="3"/>
            </w:r>
          </w:p>
          <w:tbl>
            <w:tblPr>
              <w:tblStyle w:val="TableGrid"/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582"/>
            </w:tblGrid>
            <w:tr w:rsidR="001E5969" w:rsidRPr="00D462C7" w14:paraId="1527F1A3" w14:textId="77777777" w:rsidTr="006627F6">
              <w:trPr>
                <w:jc w:val="center"/>
              </w:trPr>
              <w:tc>
                <w:tcPr>
                  <w:tcW w:w="2830" w:type="dxa"/>
                </w:tcPr>
                <w:p w14:paraId="53980FA6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აწსუ ენების კურსების სერთიფიკატი</w:t>
                  </w:r>
                </w:p>
              </w:tc>
              <w:tc>
                <w:tcPr>
                  <w:tcW w:w="2835" w:type="dxa"/>
                </w:tcPr>
                <w:p w14:paraId="0B9D3850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ფრანგული ინსტიტუტის სერთიფიკატი DELF/82</w:t>
                  </w:r>
                </w:p>
              </w:tc>
              <w:tc>
                <w:tcPr>
                  <w:tcW w:w="3582" w:type="dxa"/>
                </w:tcPr>
                <w:p w14:paraId="298602D8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კატეგორია</w:t>
                  </w:r>
                </w:p>
              </w:tc>
            </w:tr>
            <w:tr w:rsidR="001E5969" w:rsidRPr="00D462C7" w14:paraId="162757E0" w14:textId="77777777" w:rsidTr="006627F6">
              <w:trPr>
                <w:jc w:val="center"/>
              </w:trPr>
              <w:tc>
                <w:tcPr>
                  <w:tcW w:w="2830" w:type="dxa"/>
                </w:tcPr>
                <w:p w14:paraId="386DB389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91-100</w:t>
                  </w:r>
                </w:p>
              </w:tc>
              <w:tc>
                <w:tcPr>
                  <w:tcW w:w="2835" w:type="dxa"/>
                </w:tcPr>
                <w:p w14:paraId="638D66E2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81-100</w:t>
                  </w:r>
                </w:p>
              </w:tc>
              <w:tc>
                <w:tcPr>
                  <w:tcW w:w="3582" w:type="dxa"/>
                </w:tcPr>
                <w:p w14:paraId="42B0DD52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A</w:t>
                  </w:r>
                </w:p>
              </w:tc>
            </w:tr>
            <w:tr w:rsidR="001E5969" w:rsidRPr="00D462C7" w14:paraId="63CFBBED" w14:textId="77777777" w:rsidTr="006627F6">
              <w:trPr>
                <w:jc w:val="center"/>
              </w:trPr>
              <w:tc>
                <w:tcPr>
                  <w:tcW w:w="2830" w:type="dxa"/>
                </w:tcPr>
                <w:p w14:paraId="7E62F1FB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81-90</w:t>
                  </w:r>
                </w:p>
              </w:tc>
              <w:tc>
                <w:tcPr>
                  <w:tcW w:w="2835" w:type="dxa"/>
                </w:tcPr>
                <w:p w14:paraId="34EA2092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61-80</w:t>
                  </w:r>
                </w:p>
              </w:tc>
              <w:tc>
                <w:tcPr>
                  <w:tcW w:w="3582" w:type="dxa"/>
                </w:tcPr>
                <w:p w14:paraId="14F05A95" w14:textId="77777777" w:rsidR="001E5969" w:rsidRPr="00D462C7" w:rsidRDefault="001E5969" w:rsidP="00D462C7">
                  <w:pPr>
                    <w:framePr w:hSpace="180" w:wrap="around" w:vAnchor="text" w:hAnchor="page" w:x="648" w:y="485"/>
                    <w:spacing w:after="0" w:line="240" w:lineRule="auto"/>
                    <w:jc w:val="center"/>
                    <w:rPr>
                      <w:rFonts w:ascii="Sylfaen" w:hAnsi="Sylfaen"/>
                      <w:noProof/>
                      <w:lang w:val="ka-GE"/>
                    </w:rPr>
                  </w:pPr>
                  <w:r w:rsidRPr="00D462C7">
                    <w:rPr>
                      <w:rFonts w:ascii="Sylfaen" w:hAnsi="Sylfaen"/>
                      <w:noProof/>
                      <w:lang w:val="ka-GE"/>
                    </w:rPr>
                    <w:t>B</w:t>
                  </w:r>
                </w:p>
              </w:tc>
            </w:tr>
          </w:tbl>
          <w:p w14:paraId="33695CF9" w14:textId="77777777" w:rsidR="001E5969" w:rsidRPr="00D462C7" w:rsidRDefault="001E5969" w:rsidP="00D462C7">
            <w:pPr>
              <w:pStyle w:val="Heading3"/>
              <w:spacing w:before="0" w:line="240" w:lineRule="auto"/>
              <w:ind w:left="360" w:firstLine="462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color w:val="2E74B5" w:themeColor="accent1" w:themeShade="BF"/>
                <w:sz w:val="20"/>
                <w:szCs w:val="20"/>
                <w:lang w:val="ka-GE"/>
              </w:rPr>
              <w:t xml:space="preserve">  </w:t>
            </w:r>
          </w:p>
          <w:p w14:paraId="6C20892E" w14:textId="77777777" w:rsidR="001E5969" w:rsidRPr="00D462C7" w:rsidRDefault="001E5969" w:rsidP="00D462C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32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მიღების განსაკუთრებული პირობები და მოთხოვნები არ არსებობს. გარე და შიდა მობილობის საფუძველზე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რასაც არეგულირებს საქართველოს განათლებისა და მეცნიერების მინისტრის 2010 წლის 4 თებერვლის ბრძანება No10/ნ - „უმაღლესი საგანმანათლებლო დაწესებულებიდან სხვა უმაღლეს საგანმანათლებლო დაწესებულებაში გადასვლის წესისა და საფასურის დამტკიცების შესახებ“ </w:t>
            </w:r>
            <w:hyperlink r:id="rId9" w:history="1">
              <w:r w:rsidRPr="00D462C7">
                <w:rPr>
                  <w:rStyle w:val="Hyperlink"/>
                  <w:rFonts w:ascii="Sylfaen" w:hAnsi="Sylfaen" w:cs="Sylfaen"/>
                  <w:noProof/>
                  <w:sz w:val="20"/>
                  <w:szCs w:val="20"/>
                  <w:lang w:val="ka-GE"/>
                </w:rPr>
                <w:t>http://eqe.ge/res/docs/10%E1%83%9C_16.03.2018.pdf</w:t>
              </w:r>
            </w:hyperlink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აკაკი წერეთლის სახელმწიფო უნივერსიტეტის მიერ შემუშავებული და დამტკიცებული „სტუდენტის სტატუსის მოპოვების, შეჩერების, შეწყვეტის, აღდგენის, მობილობის, კვალიფიკაციის მინიჭებისა და მიღებული განათლების აღიარების წესის შესახებ“ დადგენილება (№12 (17/18)).</w:t>
            </w:r>
          </w:p>
          <w:p w14:paraId="373BA9EA" w14:textId="77777777" w:rsidR="001E5969" w:rsidRPr="00D462C7" w:rsidRDefault="001E5969" w:rsidP="00D462C7">
            <w:pPr>
              <w:pStyle w:val="ListParagraph"/>
              <w:spacing w:after="0" w:line="240" w:lineRule="auto"/>
              <w:ind w:left="432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</w:p>
          <w:p w14:paraId="06F247C2" w14:textId="77777777" w:rsidR="001E5969" w:rsidRPr="00D462C7" w:rsidRDefault="001E5969" w:rsidP="00D462C7">
            <w:pPr>
              <w:pStyle w:val="Heading3"/>
              <w:spacing w:before="0" w:line="240" w:lineRule="auto"/>
              <w:ind w:firstLine="207"/>
              <w:jc w:val="both"/>
              <w:rPr>
                <w:noProof/>
                <w:color w:val="auto"/>
                <w:sz w:val="20"/>
                <w:szCs w:val="20"/>
                <w:lang w:val="ka-GE"/>
              </w:rPr>
            </w:pP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საქართველოს განათლებისა და მეცნიერების სამინისტროს მიერ დადგენილ ვადებში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სსიპ განათლების ხარისხის განვითარების ეროვნული ცენტრის დირექტორის აქტით დამტკიცებული სავალდებულო პროცედურებისა და უნივერსიტეტის მიერ დადგენილი წესების დაცვით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; 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sym w:font="Symbol" w:char="F02D"/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ერთიანი ეროვნული გამოცდების გავლის გარეშე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საქართველოს განათლებისა და მეცნიერების სამინისტროს მიერ დადგენილი წესით დადადგენილ ვადებში დასაშვებია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: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ა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)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უცხო ქვეყნის მოქალაქეებისათვის და მოქალაქეობის არმქონე პირებისათვის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;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ბ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)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საქართველოს მოქალაქეებისათვის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 2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წელი ისწავლეს უცხო ქვეყანაში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;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გ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)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პირებისათვის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რომლებიც სწავლობენ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>/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. </w:t>
            </w:r>
          </w:p>
          <w:p w14:paraId="17B79779" w14:textId="77777777" w:rsidR="001E5969" w:rsidRPr="00D462C7" w:rsidRDefault="001E5969" w:rsidP="00D462C7">
            <w:pPr>
              <w:pStyle w:val="Heading3"/>
              <w:spacing w:before="0" w:line="240" w:lineRule="auto"/>
              <w:ind w:firstLine="207"/>
              <w:jc w:val="both"/>
              <w:rPr>
                <w:rFonts w:ascii="Sylfaen" w:hAnsi="Sylfaen"/>
                <w:b/>
                <w:noProof/>
                <w:color w:val="auto"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აკაკი წერეთლის სახელმწიფო უნივერსიტეტს შემუშავებული და დამტკიცებული აქვს დადგენილება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 „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სტუდენტის სტატუსის მოპოვების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შეჩერების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შეწყვეტის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აღდგენის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>მობილობის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color w:val="auto"/>
                <w:sz w:val="20"/>
                <w:szCs w:val="20"/>
                <w:lang w:val="ka-GE"/>
              </w:rPr>
              <w:t xml:space="preserve">კვალიფიკაციის მინიჭებისა და მიღებული განათლების აღიარების წესის დამტკიცების შესახებ </w:t>
            </w:r>
            <w:r w:rsidRPr="00D462C7">
              <w:rPr>
                <w:noProof/>
                <w:color w:val="auto"/>
                <w:sz w:val="20"/>
                <w:szCs w:val="20"/>
                <w:lang w:val="ka-GE"/>
              </w:rPr>
              <w:t>(№12 (17/18))“.</w:t>
            </w:r>
            <w:r w:rsidRPr="00D462C7">
              <w:rPr>
                <w:b/>
                <w:noProof/>
                <w:color w:val="auto"/>
                <w:sz w:val="20"/>
                <w:szCs w:val="20"/>
                <w:lang w:val="ka-GE"/>
              </w:rPr>
              <w:t xml:space="preserve"> </w:t>
            </w:r>
          </w:p>
          <w:p w14:paraId="454B8BFB" w14:textId="793AC70F" w:rsidR="00316A51" w:rsidRPr="00D462C7" w:rsidRDefault="001E5969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საგანმანათლებლო პროგრამაზე მიღების წინაპირობები გამჭვირვალეა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შეესაბამება საქართველოს კანონმდებლობას და ხელმისაწვდომია ნებისმიერი დაინტერესებული პირისთვის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.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საგანმანათლებლო პროგრამის აღწერილობითი ნაწილი პროგრამის აკრედიტაციის შემთხვევაში განთავსდება აწსუ</w:t>
            </w:r>
            <w:r w:rsidRPr="00D462C7">
              <w:rPr>
                <w:noProof/>
                <w:sz w:val="20"/>
                <w:szCs w:val="20"/>
                <w:lang w:val="ka-GE"/>
              </w:rPr>
              <w:t>-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 ვებგვერდზე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www.atsu.edu.ge;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შეტანილი იქნება საგანმანათლებლო პროგრამების კატალოგში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რომელიც განთავსებულია უნივერსიტეტის ვებ</w:t>
            </w:r>
            <w:r w:rsidRPr="00D462C7">
              <w:rPr>
                <w:noProof/>
                <w:sz w:val="20"/>
                <w:szCs w:val="20"/>
                <w:lang w:val="ka-GE"/>
              </w:rPr>
              <w:t>-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გვერდზე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;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ერთიანი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lastRenderedPageBreak/>
              <w:t>ეროვნული საგამოცდო ცენტრის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(NAEC)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მიერ ყოველწლიურად განახლებად საინფორმაციო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„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ცნობარში აბიტურიენტებისათვის</w:t>
            </w:r>
            <w:r w:rsidRPr="00D462C7">
              <w:rPr>
                <w:noProof/>
                <w:sz w:val="20"/>
                <w:szCs w:val="20"/>
                <w:lang w:val="ka-GE"/>
              </w:rPr>
              <w:t>“.</w:t>
            </w:r>
          </w:p>
        </w:tc>
      </w:tr>
      <w:tr w:rsidR="00655647" w:rsidRPr="00D462C7" w14:paraId="21FBD7EA" w14:textId="77777777" w:rsidTr="005F5E62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465371" w14:textId="41FAADC3" w:rsidR="00655647" w:rsidRPr="00D462C7" w:rsidRDefault="00655647" w:rsidP="00D462C7">
            <w:pPr>
              <w:pStyle w:val="Heading3"/>
              <w:spacing w:before="0" w:line="240" w:lineRule="auto"/>
              <w:jc w:val="both"/>
              <w:rPr>
                <w:rFonts w:ascii="Sylfaen" w:eastAsia="Calibri" w:hAnsi="Sylfaen" w:cs="Sylfaen"/>
                <w:b/>
                <w:bCs/>
                <w:noProof/>
                <w:color w:val="auto"/>
                <w:sz w:val="20"/>
                <w:szCs w:val="20"/>
                <w:lang w:val="ka-GE"/>
              </w:rPr>
            </w:pPr>
            <w:r w:rsidRPr="00D462C7">
              <w:rPr>
                <w:rFonts w:ascii="Sylfaen" w:eastAsia="Calibri" w:hAnsi="Sylfaen" w:cs="Sylfaen"/>
                <w:b/>
                <w:bCs/>
                <w:noProof/>
                <w:color w:val="auto"/>
                <w:sz w:val="20"/>
                <w:szCs w:val="20"/>
                <w:lang w:val="ka-GE"/>
              </w:rPr>
              <w:lastRenderedPageBreak/>
              <w:t>პროგრამის ანალოგები</w:t>
            </w:r>
          </w:p>
        </w:tc>
      </w:tr>
      <w:tr w:rsidR="00655647" w:rsidRPr="00D462C7" w14:paraId="1D0ACA2C" w14:textId="77777777" w:rsidTr="005F5E62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8F5B9C" w14:textId="559EEA04" w:rsidR="00BC4CB5" w:rsidRPr="00D462C7" w:rsidRDefault="00BC4CB5" w:rsidP="00D462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eastAsiaTheme="minorHAnsi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</w:pPr>
            <w:r w:rsidRPr="00D462C7">
              <w:rPr>
                <w:rFonts w:ascii="Sylfaen" w:eastAsiaTheme="minorHAnsi" w:hAnsi="Sylfaen" w:cs="Sylfaen"/>
                <w:b/>
                <w:noProof/>
                <w:sz w:val="20"/>
                <w:szCs w:val="20"/>
                <w:lang w:val="ka-GE"/>
              </w:rPr>
              <w:t>სოფიის</w:t>
            </w:r>
            <w:r w:rsidRPr="00D462C7">
              <w:rPr>
                <w:rFonts w:ascii="Sylfaen" w:eastAsiaTheme="minorHAnsi" w:hAnsi="Sylfaen" w:cstheme="minorBidi"/>
                <w:b/>
                <w:noProof/>
                <w:sz w:val="20"/>
                <w:szCs w:val="20"/>
                <w:lang w:val="ka-GE"/>
              </w:rPr>
              <w:t xml:space="preserve"> უნივერსიტეტი. სოფია, ბულგარეთი -</w:t>
            </w:r>
            <w:r w:rsidRPr="00D462C7">
              <w:rPr>
                <w:rFonts w:ascii="Sylfaen" w:eastAsiaTheme="minorHAnsi" w:hAnsi="Sylfaen" w:cs="Tahoma"/>
                <w:noProof/>
                <w:sz w:val="20"/>
                <w:szCs w:val="20"/>
                <w:shd w:val="clear" w:color="auto" w:fill="FFFFFF"/>
                <w:lang w:val="ka-GE"/>
              </w:rPr>
              <w:t xml:space="preserve"> სამაგისტრო პროგრამა „გეოგრაფია“</w:t>
            </w:r>
          </w:p>
          <w:p w14:paraId="3D26AAB6" w14:textId="0856885D" w:rsidR="00BC4CB5" w:rsidRPr="00D462C7" w:rsidRDefault="00BC4CB5" w:rsidP="00D462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იაგელონის უნივერსიტეტთან, კრაკოვი, პოლონეთი -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სამაგისტრო პროგრამა</w:t>
            </w:r>
            <w:r w:rsidR="00F954FA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„გეოგრაფია“</w:t>
            </w:r>
          </w:p>
          <w:p w14:paraId="1BD6DDE1" w14:textId="2BF92F76" w:rsidR="00655647" w:rsidRPr="00D462C7" w:rsidRDefault="00BC4CB5" w:rsidP="00D462C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მონტანას უნივერსიტეტი. მონტანა, აშშ -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სამაგისტრო პროგრამა „ზოგადი გეოგრაფია“</w:t>
            </w:r>
          </w:p>
        </w:tc>
      </w:tr>
      <w:tr w:rsidR="00B70188" w:rsidRPr="00D462C7" w14:paraId="0105E6BF" w14:textId="77777777" w:rsidTr="00FA1797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5D46D27D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პროგრამის მიზანი</w:t>
            </w:r>
          </w:p>
        </w:tc>
      </w:tr>
      <w:tr w:rsidR="00B70188" w:rsidRPr="00D462C7" w14:paraId="13C0D40B" w14:textId="77777777" w:rsidTr="004B706F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47331" w14:textId="5232A290" w:rsidR="00316A51" w:rsidRPr="00D462C7" w:rsidRDefault="00316A51" w:rsidP="00D462C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shd w:val="clear" w:color="auto" w:fill="FFFFFF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shd w:val="clear" w:color="auto" w:fill="FFFFFF"/>
                <w:lang w:val="ka-GE"/>
              </w:rPr>
              <w:t xml:space="preserve">გეოგრაფიის სამაგისტრო პროგრამის მიზანია </w:t>
            </w:r>
            <w:r w:rsidR="00985D59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კურსდამთავრებულ</w:t>
            </w:r>
            <w:r w:rsidRPr="00D462C7">
              <w:rPr>
                <w:rFonts w:ascii="Sylfaen" w:hAnsi="Sylfaen"/>
                <w:noProof/>
                <w:sz w:val="20"/>
                <w:szCs w:val="20"/>
                <w:shd w:val="clear" w:color="auto" w:fill="FFFFFF"/>
                <w:lang w:val="ka-GE"/>
              </w:rPr>
              <w:t>ს</w:t>
            </w:r>
          </w:p>
          <w:p w14:paraId="3D43F797" w14:textId="010984E6" w:rsidR="00501488" w:rsidRPr="00D462C7" w:rsidRDefault="00316A51" w:rsidP="00D462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მისცეს ღრმა და სისტემური ცოდნა</w:t>
            </w:r>
            <w:r w:rsidR="0050148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გეოგრაფიულ </w:t>
            </w:r>
            <w:r w:rsidR="0043302A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გარსში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მიმდინარე </w:t>
            </w:r>
            <w:r w:rsidR="0043302A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დინამიური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პროცესების</w:t>
            </w:r>
            <w:r w:rsidR="0050148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43302A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კანონ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ონ</w:t>
            </w:r>
            <w:r w:rsidR="0043302A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ზომიერებების</w:t>
            </w:r>
            <w:r w:rsidR="008F2650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 w:rsidR="0043302A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8F2650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გეოგრაფიის თეორიული და პრაქტიკული საკითხების დამუშავებისა და გამოყენების შესახებ;</w:t>
            </w:r>
          </w:p>
          <w:p w14:paraId="65831481" w14:textId="57ED127D" w:rsidR="00FF446C" w:rsidRPr="00D462C7" w:rsidRDefault="00FF446C" w:rsidP="00D462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გამოუმუშაოს გეოგრაფიული გარემოს სისტემური აღქმისა და  მიმდინარე მოვლენათა ანალიზის უნარი  მდგრადი 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განვითარების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(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შენარჩუნების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აღდგენისა და კვლავწარმოების) 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კუთხით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, როგორც  ადგილობრივ,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ისე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რეგიონულ 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დონე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ზე;</w:t>
            </w:r>
          </w:p>
          <w:p w14:paraId="4D460F2B" w14:textId="25F5F6F0" w:rsidR="00FF446C" w:rsidRPr="00D462C7" w:rsidRDefault="00316A51" w:rsidP="00D462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shd w:val="clear" w:color="auto" w:fill="FFFFFF"/>
                <w:lang w:val="ka-GE"/>
              </w:rPr>
              <w:t xml:space="preserve">გამოუმუშაოს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საველე და კვლევითი სამუშაოების ჩატარების, მიღებული მასალების</w:t>
            </w:r>
            <w:r w:rsidR="00FE40AB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ანალიზის</w:t>
            </w:r>
            <w:r w:rsidR="00070C55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 w:rsidR="00FE40AB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დამუშავების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FE40AB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და  გამოსახვის </w:t>
            </w:r>
            <w:r w:rsidR="00FE40AB" w:rsidRPr="00D462C7">
              <w:rPr>
                <w:rFonts w:ascii="Sylfaen" w:hAnsi="Sylfaen"/>
                <w:noProof/>
                <w:sz w:val="20"/>
                <w:szCs w:val="20"/>
                <w:shd w:val="clear" w:color="auto" w:fill="FFFFFF"/>
                <w:lang w:val="ka-GE"/>
              </w:rPr>
              <w:t>პრაქტიკული უნარები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გეოინფორმაციულ</w:t>
            </w:r>
            <w:r w:rsidR="008029C2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ი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8029C2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სისტემების გამოყენებით</w:t>
            </w:r>
            <w:r w:rsidR="002F72F8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</w:tc>
      </w:tr>
      <w:tr w:rsidR="00B70188" w:rsidRPr="00D462C7" w14:paraId="06D95E4E" w14:textId="77777777" w:rsidTr="00FA1797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6793614B" w14:textId="77777777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სწავლის შედეგები</w:t>
            </w:r>
            <w:r w:rsidRPr="00D462C7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</w:t>
            </w:r>
            <w:r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D462C7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</w:p>
          <w:p w14:paraId="1C085609" w14:textId="36D7AEF1" w:rsidR="00316A51" w:rsidRPr="00D462C7" w:rsidRDefault="00316A51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(სწავლის შედეგების </w:t>
            </w:r>
            <w:r w:rsidR="00501488" w:rsidRPr="00D462C7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რუკ</w:t>
            </w:r>
            <w:r w:rsidRPr="00D462C7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ა ახლავს დანართის სახით</w:t>
            </w:r>
            <w:r w:rsidR="00F954FA" w:rsidRPr="00D462C7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,</w:t>
            </w:r>
            <w:r w:rsidRPr="00D462C7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495821" w:rsidRPr="00D462C7" w14:paraId="07E137C8" w14:textId="77777777" w:rsidTr="00FA1797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14:paraId="5C03914E" w14:textId="77777777" w:rsidR="00495821" w:rsidRPr="00D462C7" w:rsidRDefault="00495821" w:rsidP="00D462C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0FEA354E" w14:textId="77777777" w:rsidR="00495821" w:rsidRPr="00D462C7" w:rsidRDefault="00495821" w:rsidP="00D462C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91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E811" w14:textId="77777777" w:rsidR="002166EB" w:rsidRPr="00D462C7" w:rsidRDefault="002166EB" w:rsidP="00D462C7">
            <w:pPr>
              <w:pStyle w:val="ListParagraph"/>
              <w:numPr>
                <w:ilvl w:val="1"/>
                <w:numId w:val="16"/>
              </w:numPr>
              <w:tabs>
                <w:tab w:val="left" w:pos="253"/>
              </w:tabs>
              <w:spacing w:after="0" w:line="240" w:lineRule="auto"/>
              <w:ind w:left="444" w:hanging="426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განსაზღვრავს ბუნებრივი გარემოს  ევოლუციის, მდგრადი განვითარების, ბუნებრივი რისკების და სტიქიური პროცესების მართვის საკითხებს; </w:t>
            </w:r>
          </w:p>
          <w:p w14:paraId="47D8E72D" w14:textId="74552ADD" w:rsidR="002758AB" w:rsidRPr="00D462C7" w:rsidRDefault="002758AB" w:rsidP="00D462C7">
            <w:pPr>
              <w:pStyle w:val="ListParagraph"/>
              <w:numPr>
                <w:ilvl w:val="1"/>
                <w:numId w:val="16"/>
              </w:numPr>
              <w:tabs>
                <w:tab w:val="left" w:pos="253"/>
              </w:tabs>
              <w:spacing w:after="0" w:line="240" w:lineRule="auto"/>
              <w:ind w:left="444" w:hanging="426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აანალიზებს ქვეყანასა და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რეგიონში არსებული ბუნებრივი პირობებისა და რესურსების  რაციონალური გამოყენების მნიშვნელობას;</w:t>
            </w:r>
          </w:p>
          <w:p w14:paraId="754F8D00" w14:textId="2A2247E2" w:rsidR="00495821" w:rsidRPr="00D462C7" w:rsidRDefault="00495821" w:rsidP="00D462C7">
            <w:pPr>
              <w:pStyle w:val="ListParagraph"/>
              <w:numPr>
                <w:ilvl w:val="1"/>
                <w:numId w:val="16"/>
              </w:numPr>
              <w:tabs>
                <w:tab w:val="left" w:pos="253"/>
              </w:tabs>
              <w:spacing w:after="0" w:line="240" w:lineRule="auto"/>
              <w:ind w:left="444" w:hanging="426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კრიტიკულად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იაზრებს </w:t>
            </w:r>
            <w:r w:rsidR="00593ED3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გარემოზე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საზოგადოების </w:t>
            </w:r>
            <w:r w:rsidR="00593ED3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ზემოქმედების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შედეგად წარმოქმნილ გეოეკოლოგიურ პროცესებს და ახდენს პრობლემების იდენტიფიცირებას</w:t>
            </w:r>
            <w:r w:rsidR="00A97CD5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</w:p>
        </w:tc>
      </w:tr>
      <w:tr w:rsidR="00495821" w:rsidRPr="00D462C7" w14:paraId="74C59B63" w14:textId="77777777" w:rsidTr="00FA1797">
        <w:trPr>
          <w:trHeight w:val="381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14:paraId="6625B405" w14:textId="208E4345" w:rsidR="00495821" w:rsidRPr="00D462C7" w:rsidRDefault="00D462C7" w:rsidP="00D462C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უნარ</w:t>
            </w:r>
            <w:r w:rsidR="00495821"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ი</w:t>
            </w:r>
          </w:p>
        </w:tc>
        <w:tc>
          <w:tcPr>
            <w:tcW w:w="791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1AC37" w14:textId="62B2D898" w:rsidR="00781DD5" w:rsidRPr="00D462C7" w:rsidRDefault="00781DD5" w:rsidP="00D462C7">
            <w:pPr>
              <w:pStyle w:val="ListParagraph"/>
              <w:numPr>
                <w:ilvl w:val="1"/>
                <w:numId w:val="18"/>
              </w:numPr>
              <w:tabs>
                <w:tab w:val="left" w:pos="253"/>
              </w:tabs>
              <w:spacing w:after="0" w:line="240" w:lineRule="auto"/>
              <w:ind w:left="39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თანამედროვე </w:t>
            </w:r>
            <w:r w:rsidR="006714BE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საველე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მეთოდების გამოყენებით </w:t>
            </w:r>
            <w:r w:rsidR="00795CFC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დამოუკიდებლად იკვლევს გეოგრაფიულ</w:t>
            </w:r>
            <w:r w:rsidR="0067381A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პრობლემებს და წარადგენს მიღებულ შედეგებს</w:t>
            </w:r>
            <w:r w:rsidR="0073596A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</w:t>
            </w:r>
            <w:r w:rsidR="0067381A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 როგორც აკადემიური, ასევე სხვა დაინტერესებული  </w:t>
            </w:r>
            <w:r w:rsidR="00354D23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აუდიტორიის </w:t>
            </w:r>
            <w:r w:rsidR="0067381A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წინაშე</w:t>
            </w:r>
            <w:r w:rsidR="0073596A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;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</w:p>
          <w:p w14:paraId="4096642D" w14:textId="799A2DCA" w:rsidR="00495821" w:rsidRPr="00D462C7" w:rsidRDefault="002758AB" w:rsidP="00D462C7">
            <w:pPr>
              <w:pStyle w:val="ListParagraph"/>
              <w:numPr>
                <w:ilvl w:val="1"/>
                <w:numId w:val="18"/>
              </w:numPr>
              <w:tabs>
                <w:tab w:val="left" w:pos="253"/>
              </w:tabs>
              <w:spacing w:after="0" w:line="240" w:lineRule="auto"/>
              <w:ind w:left="39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ახდენს </w:t>
            </w:r>
            <w:r w:rsidR="00781DD5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გეო</w:t>
            </w:r>
            <w:r w:rsidR="00781DD5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ინფორმაციული სისტემების გამოყენებით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 w:rsidR="00495821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სხვა</w:t>
            </w:r>
            <w:r w:rsidR="00781DD5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დასხვა </w:t>
            </w:r>
            <w:r w:rsidR="00495821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სახის კარტოგრაფიული გამოსახულებების შექმნას და  ანალიზს</w:t>
            </w:r>
            <w:r w:rsidR="00781DD5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  <w:r w:rsidR="00495821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</w:p>
          <w:p w14:paraId="24F08249" w14:textId="5C836950" w:rsidR="00495821" w:rsidRPr="00D462C7" w:rsidRDefault="00FD0176" w:rsidP="00D462C7">
            <w:pPr>
              <w:pStyle w:val="ListParagraph"/>
              <w:numPr>
                <w:ilvl w:val="1"/>
                <w:numId w:val="18"/>
              </w:numPr>
              <w:tabs>
                <w:tab w:val="left" w:pos="482"/>
              </w:tabs>
              <w:spacing w:after="0" w:line="240" w:lineRule="auto"/>
              <w:ind w:left="39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ახდენს </w:t>
            </w:r>
            <w:r w:rsidR="008A6F33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გეოგრაფიული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კვლევების და  გარემოს მდგრადი განვითარების კრიტიკულ შეფასებას  და მის საფუძველზე  გადაწყვეტილების მიღებას.</w:t>
            </w:r>
          </w:p>
          <w:p w14:paraId="44A122EC" w14:textId="7AFDFF7C" w:rsidR="00781DD5" w:rsidRPr="00D462C7" w:rsidRDefault="00781DD5" w:rsidP="00D462C7">
            <w:pPr>
              <w:pStyle w:val="ListParagraph"/>
              <w:tabs>
                <w:tab w:val="left" w:pos="253"/>
              </w:tabs>
              <w:spacing w:after="0" w:line="240" w:lineRule="auto"/>
              <w:ind w:left="804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  <w:tr w:rsidR="00495821" w:rsidRPr="00D462C7" w14:paraId="6103DB34" w14:textId="77777777" w:rsidTr="00296F03">
        <w:trPr>
          <w:trHeight w:val="1654"/>
        </w:trPr>
        <w:tc>
          <w:tcPr>
            <w:tcW w:w="3257" w:type="dxa"/>
            <w:tcBorders>
              <w:top w:val="nil"/>
              <w:left w:val="single" w:sz="18" w:space="0" w:color="auto"/>
            </w:tcBorders>
            <w:shd w:val="clear" w:color="auto" w:fill="EDEDED" w:themeFill="accent3" w:themeFillTint="33"/>
          </w:tcPr>
          <w:p w14:paraId="5BE71522" w14:textId="6847BB17" w:rsidR="00495821" w:rsidRPr="00D462C7" w:rsidRDefault="00495821" w:rsidP="00D462C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791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CCFF209" w14:textId="7BD56551" w:rsidR="00031B9F" w:rsidRPr="00D462C7" w:rsidRDefault="00031B9F" w:rsidP="00D462C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იღებს 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პასუხისმგებლობას</w:t>
            </w:r>
            <w:r w:rsidRPr="00D462C7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გეოგრაფიული გარემოს მართვასთან</w:t>
            </w:r>
            <w:r w:rsidRPr="00D462C7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დაკავშირებული</w:t>
            </w:r>
            <w:r w:rsidRPr="00D462C7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პროცესების</w:t>
            </w:r>
            <w:r w:rsidRPr="00D462C7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დამოუკიდებლად ან გუნდურად</w:t>
            </w:r>
            <w:r w:rsidRPr="00D462C7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წარმართვაზე</w:t>
            </w:r>
            <w:r w:rsidR="002610C0"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FB126E"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პროფესიული</w:t>
            </w:r>
            <w:r w:rsidR="00FB126E" w:rsidRPr="00D462C7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 xml:space="preserve">  </w:t>
            </w:r>
            <w:r w:rsidR="00FB126E"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ეთიკის</w:t>
            </w:r>
            <w:r w:rsidR="00FB126E" w:rsidRPr="00D462C7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 xml:space="preserve"> </w:t>
            </w:r>
            <w:r w:rsidR="00FB126E"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სტანდარტების</w:t>
            </w:r>
            <w:r w:rsidR="00FB126E" w:rsidRPr="00D462C7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 xml:space="preserve"> </w:t>
            </w:r>
            <w:r w:rsidR="00FB126E"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დაცვით;</w:t>
            </w:r>
            <w:r w:rsidRPr="00D462C7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 xml:space="preserve"> </w:t>
            </w:r>
          </w:p>
          <w:p w14:paraId="63B63B0A" w14:textId="2C7BC67D" w:rsidR="00495821" w:rsidRPr="00D462C7" w:rsidRDefault="00FE2EEA" w:rsidP="00D462C7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sz w:val="20"/>
                <w:szCs w:val="20"/>
                <w:lang w:val="ka-GE"/>
              </w:rPr>
              <w:t>ახორციელებს პროფესიულ საქმიანობას კეთილსინდისიერებისა და პასუხიმგებლობის პრინციპების დაცვით.</w:t>
            </w:r>
          </w:p>
        </w:tc>
      </w:tr>
      <w:tr w:rsidR="00495821" w:rsidRPr="00D462C7" w14:paraId="6CD8B18B" w14:textId="77777777" w:rsidTr="00FA1797">
        <w:tc>
          <w:tcPr>
            <w:tcW w:w="11176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6BFD3B4C" w14:textId="77777777" w:rsidR="00495821" w:rsidRPr="00D462C7" w:rsidRDefault="00495821" w:rsidP="00D462C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 მეთოდები:</w:t>
            </w:r>
          </w:p>
        </w:tc>
      </w:tr>
      <w:tr w:rsidR="00495821" w:rsidRPr="00D462C7" w14:paraId="127A0966" w14:textId="77777777" w:rsidTr="004B706F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8DAAD" w14:textId="4283B4A8" w:rsidR="00495821" w:rsidRPr="00D462C7" w:rsidRDefault="00495821" w:rsidP="00D46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კარტოგრაფიული, დემონსტრირების, საველე მუშაობის, თანამშრომლობითი სწავლების, ანალიზისა და სინთეზის</w:t>
            </w:r>
            <w:r w:rsidR="003D5041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გეოინფორმაციული სისტემების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მეთოდების გამოყენებით.  </w:t>
            </w:r>
            <w:bookmarkStart w:id="0" w:name="_GoBack"/>
            <w:bookmarkEnd w:id="0"/>
          </w:p>
        </w:tc>
      </w:tr>
      <w:tr w:rsidR="00495821" w:rsidRPr="00D462C7" w14:paraId="6EDEBC6B" w14:textId="77777777" w:rsidTr="00FA1797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6EC74CEB" w14:textId="77777777" w:rsidR="00495821" w:rsidRPr="00D462C7" w:rsidRDefault="00495821" w:rsidP="00D462C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495821" w:rsidRPr="00D462C7" w14:paraId="2589DF43" w14:textId="77777777" w:rsidTr="004B706F">
        <w:trPr>
          <w:trHeight w:val="1215"/>
        </w:trPr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AF2D5" w14:textId="680F243C" w:rsidR="00495821" w:rsidRPr="00D462C7" w:rsidRDefault="00495821" w:rsidP="00D462C7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 ხანგრძლივობა</w:t>
            </w:r>
            <w:r w:rsidRPr="00D462C7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- 2 სასწავლო წელი, 4 სემესტრი.</w:t>
            </w:r>
          </w:p>
          <w:p w14:paraId="2442A5DB" w14:textId="77777777" w:rsidR="00495821" w:rsidRPr="00D462C7" w:rsidRDefault="00495821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კრედიტების რაოდენობა - 120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ECTS კრედიტი, მათ შორის:</w:t>
            </w:r>
          </w:p>
          <w:p w14:paraId="2BE1792F" w14:textId="27C0A44D" w:rsidR="00495821" w:rsidRPr="00D462C7" w:rsidRDefault="00495821" w:rsidP="00D462C7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10</w:t>
            </w:r>
            <w:r w:rsidR="00E9152A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კრედიტი –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ძირითადი სწავლის სფეროს</w:t>
            </w:r>
            <w:r w:rsidR="007976E0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შინაარსის 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შესაბამისი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სავალდებულო 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სასწავლო კურსები </w:t>
            </w:r>
          </w:p>
          <w:p w14:paraId="61556ED6" w14:textId="25F74B76" w:rsidR="00495821" w:rsidRPr="00D462C7" w:rsidRDefault="00490AE7" w:rsidP="00D462C7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15</w:t>
            </w:r>
            <w:r w:rsidR="00495821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კრედიტი – </w:t>
            </w:r>
            <w:r w:rsidR="00495821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="007976E0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შინაარსის </w:t>
            </w:r>
            <w:r w:rsidR="00495821"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შესაბამისი  </w:t>
            </w:r>
            <w:r w:rsidR="00495821"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არჩევითი სასწავლო კურსები</w:t>
            </w:r>
          </w:p>
        </w:tc>
      </w:tr>
      <w:tr w:rsidR="00495821" w:rsidRPr="00D462C7" w14:paraId="7745D940" w14:textId="77777777" w:rsidTr="00FA1797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3546C6D0" w14:textId="77777777" w:rsidR="00495821" w:rsidRPr="00D462C7" w:rsidRDefault="00495821" w:rsidP="00D462C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495821" w:rsidRPr="00D462C7" w14:paraId="46223E0F" w14:textId="77777777" w:rsidTr="004B706F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9AA1E" w14:textId="7777777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D462C7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132011F9" w14:textId="77777777" w:rsidR="00A41204" w:rsidRPr="00D462C7" w:rsidRDefault="00A41204" w:rsidP="00D462C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eastAsia="Times New Roma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505E4576" w14:textId="77777777" w:rsidR="00A41204" w:rsidRPr="00D462C7" w:rsidRDefault="00A41204" w:rsidP="00D462C7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lastRenderedPageBreak/>
              <w:t>შუალედური შეფასების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14:paraId="4B9BAF0F" w14:textId="77777777" w:rsidR="00A41204" w:rsidRPr="00D462C7" w:rsidRDefault="00A41204" w:rsidP="00D462C7">
            <w:pPr>
              <w:widowControl w:val="0"/>
              <w:numPr>
                <w:ilvl w:val="0"/>
                <w:numId w:val="23"/>
              </w:numPr>
              <w:tabs>
                <w:tab w:val="left" w:pos="601"/>
              </w:tabs>
              <w:spacing w:after="0" w:line="240" w:lineRule="auto"/>
              <w:ind w:left="0" w:firstLine="318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- </w:t>
            </w: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 30 ქულა;</w:t>
            </w:r>
          </w:p>
          <w:p w14:paraId="2E97C192" w14:textId="77777777" w:rsidR="00A41204" w:rsidRPr="00D462C7" w:rsidRDefault="00A41204" w:rsidP="00D462C7">
            <w:pPr>
              <w:widowControl w:val="0"/>
              <w:numPr>
                <w:ilvl w:val="0"/>
                <w:numId w:val="23"/>
              </w:numPr>
              <w:tabs>
                <w:tab w:val="left" w:pos="601"/>
              </w:tabs>
              <w:spacing w:after="0" w:line="240" w:lineRule="auto"/>
              <w:ind w:left="318" w:firstLine="0"/>
              <w:contextualSpacing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14:paraId="0EE9BFD4" w14:textId="77777777" w:rsidR="00A41204" w:rsidRPr="00D462C7" w:rsidRDefault="00A41204" w:rsidP="00D462C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- 40 ქულას.</w:t>
            </w:r>
          </w:p>
          <w:p w14:paraId="3870EDED" w14:textId="77777777" w:rsidR="00A41204" w:rsidRPr="00D462C7" w:rsidRDefault="00A41204" w:rsidP="00D462C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</w:t>
            </w: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20 ქულას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, აქედან აქტივობის კომპონენტის შეფასება უნდა იყოს </w:t>
            </w: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12 ქულისა.</w:t>
            </w:r>
          </w:p>
          <w:p w14:paraId="5F6462A1" w14:textId="7777777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შეფასების სისტემა ითვალისწინებს</w:t>
            </w:r>
            <w:r w:rsidRPr="00D462C7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  <w:p w14:paraId="2928A9E9" w14:textId="7777777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ა</w:t>
            </w:r>
            <w:r w:rsidRPr="00D462C7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D462C7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ხუთი სახის დადებით შეფასებას</w:t>
            </w:r>
            <w:r w:rsidRPr="00D462C7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180B06F2" w14:textId="7968F7BE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(A)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ფრიადი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–91-100 ქულა;</w:t>
            </w:r>
          </w:p>
          <w:p w14:paraId="7A162756" w14:textId="4AF523BE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(B)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ძალიან კარგი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–81-90 ქულა;</w:t>
            </w:r>
          </w:p>
          <w:p w14:paraId="3EEFFBA3" w14:textId="39690345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(C)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კარგი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–71-80 ქულა;</w:t>
            </w:r>
          </w:p>
          <w:p w14:paraId="17957D8D" w14:textId="0CAF405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(D)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დამაკმაყოფილებელი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–61-70 ქულა;</w:t>
            </w:r>
          </w:p>
          <w:p w14:paraId="5CFE3BD3" w14:textId="3A440E04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(E)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საკმარისი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–51-60 ქულა;</w:t>
            </w:r>
          </w:p>
          <w:p w14:paraId="2049F0EF" w14:textId="7777777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ბ</w:t>
            </w:r>
            <w:r w:rsidRPr="00D462C7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 xml:space="preserve">) </w:t>
            </w:r>
            <w:r w:rsidRPr="00D462C7">
              <w:rPr>
                <w:rFonts w:ascii="Sylfaen" w:eastAsia="Times New Roman" w:hAnsi="Sylfaen" w:cs="Sylfaen"/>
                <w:b/>
                <w:i/>
                <w:noProof/>
                <w:sz w:val="20"/>
                <w:szCs w:val="20"/>
                <w:lang w:val="ka-GE"/>
              </w:rPr>
              <w:t>ორი სახის უარყოფით შეფასებას</w:t>
            </w:r>
            <w:r w:rsidRPr="00D462C7">
              <w:rPr>
                <w:rFonts w:ascii="Sylfaen" w:eastAsia="Times New Roman" w:hAnsi="Sylfaen"/>
                <w:b/>
                <w:i/>
                <w:noProof/>
                <w:sz w:val="20"/>
                <w:szCs w:val="20"/>
                <w:lang w:val="ka-GE"/>
              </w:rPr>
              <w:t>:</w:t>
            </w:r>
          </w:p>
          <w:p w14:paraId="4FACCE26" w14:textId="6E58358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(FX)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ვერ ჩააბარა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–41-50 ქულა,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;</w:t>
            </w:r>
          </w:p>
          <w:p w14:paraId="336D7307" w14:textId="490A78F3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ბ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) (F)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ჩაიჭრა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–40 ქულა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 ნაკლები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რაც ნიშნავს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.</w:t>
            </w:r>
          </w:p>
          <w:p w14:paraId="08E2AA9D" w14:textId="7777777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 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7AB7FF0E" w14:textId="5DB9810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დასკვნით გამოცდაზე</w:t>
            </w: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 სტუდენტის მიერ მიღებული მინიმალური ზღვარი განისაზღვრება </w:t>
            </w: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1</w:t>
            </w:r>
            <w:r w:rsidR="000B6486"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6</w:t>
            </w:r>
            <w:r w:rsidRPr="00D462C7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 xml:space="preserve">   ქულით.</w:t>
            </w:r>
          </w:p>
          <w:p w14:paraId="7FC0BADC" w14:textId="7777777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1FCD9704" w14:textId="77777777" w:rsidR="00A41204" w:rsidRPr="00D462C7" w:rsidRDefault="00A41204" w:rsidP="00D462C7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41D49CB0" w14:textId="2F51571A" w:rsidR="00495821" w:rsidRPr="00D462C7" w:rsidRDefault="00A41204" w:rsidP="00D462C7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  <w:r w:rsidR="00495821" w:rsidRPr="00D462C7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</w:p>
          <w:p w14:paraId="45CC2C3A" w14:textId="77777777" w:rsidR="00D462C7" w:rsidRPr="00D462C7" w:rsidRDefault="00D462C7" w:rsidP="00D462C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i/>
                <w:noProof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საქართველოს განათლებისა დ ამეცნიერების მინისტრის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2007 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წლის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5 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იანვრის ბრძანება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№3, 2016 წლის 18 აგვისტოს №102/ნ, 2021 წლის 29 დეკემბრის  №105/ნ ბრძანებების შესაბამისად.</w:t>
            </w:r>
          </w:p>
          <w:p w14:paraId="5B961D9F" w14:textId="09EF8BA0" w:rsidR="00495821" w:rsidRPr="00D462C7" w:rsidRDefault="00495821" w:rsidP="00D462C7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u w:val="single"/>
                <w:lang w:val="ka-GE"/>
              </w:rPr>
            </w:pPr>
            <w:r w:rsidRPr="00D462C7">
              <w:rPr>
                <w:rFonts w:ascii="Sylfaen" w:hAnsi="Sylfaen" w:cs="Sylfaen"/>
                <w:b/>
                <w:noProof/>
                <w:sz w:val="20"/>
                <w:szCs w:val="20"/>
                <w:u w:val="single"/>
                <w:lang w:val="ka-GE"/>
              </w:rPr>
              <w:t>შენიშვნა:</w:t>
            </w:r>
          </w:p>
          <w:p w14:paraId="28FB36FA" w14:textId="77777777" w:rsidR="00495821" w:rsidRPr="00D462C7" w:rsidRDefault="00495821" w:rsidP="00D462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შუალედური და დასკვნითი (დამატებითი) გამოცდები  ჩატარდება ფორმალიზებული წესით;</w:t>
            </w:r>
          </w:p>
          <w:p w14:paraId="4878E2F8" w14:textId="77777777" w:rsidR="00495821" w:rsidRPr="00D462C7" w:rsidRDefault="00495821" w:rsidP="00D462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სტუდენტის შეფასების კრიტერიუმები განსაზღვრულია სასწავლო კურსების  სილაბუსით;</w:t>
            </w:r>
          </w:p>
          <w:p w14:paraId="60A82F3D" w14:textId="11C3E76B" w:rsidR="00495821" w:rsidRPr="00D462C7" w:rsidRDefault="00495821" w:rsidP="00D462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პროგრამის თითოეული შედეგის სამიზნე ნიშნულად განისაზღვრა სტუდენტთა საერთო რაოდენობის 60 %-ის მიერ სხვადასხვა აქტივობებით გათვალისიწნებული მაქსიმალური ქულის </w:t>
            </w:r>
            <w:r w:rsidR="0056377C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0%-ის მიღწევა.  სამიზნე ნიშნულებთან დადარება მოხდება 2 წლიან დინამიკაზე   მონიტორინგის შედეგად;</w:t>
            </w:r>
          </w:p>
          <w:p w14:paraId="2F292DA0" w14:textId="77777777" w:rsidR="00495821" w:rsidRPr="00D462C7" w:rsidRDefault="00495821" w:rsidP="00D462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სასწავლო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კურსის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შედეგების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გაზომვა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აკადემიურ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წელიწადში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ერთხელ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აღნიშნული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სასწავლო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კურსის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ხელახლა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განხორციელებამდე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არაუგვიანეს 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1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თვისა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დადარდება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პროცენტულ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მაჩვენებლებს;</w:t>
            </w:r>
          </w:p>
          <w:p w14:paraId="59C80D45" w14:textId="77777777" w:rsidR="00495821" w:rsidRPr="00D462C7" w:rsidRDefault="00495821" w:rsidP="00D462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თითოეული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გაზომვა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პროგრამაზე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თანდართული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კურიკულუმის რუკის  მიხედვით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იმ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სემესტრის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ბოლოს,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სადაც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დადგა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აღნიშნული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შედეგი</w:t>
            </w:r>
            <w:r w:rsidRPr="00D462C7">
              <w:rPr>
                <w:noProof/>
                <w:sz w:val="20"/>
                <w:szCs w:val="20"/>
                <w:lang w:val="ka-GE"/>
              </w:rPr>
              <w:t>;</w:t>
            </w:r>
          </w:p>
          <w:p w14:paraId="6AB1E81B" w14:textId="77777777" w:rsidR="00495821" w:rsidRPr="00D462C7" w:rsidRDefault="00495821" w:rsidP="00D462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შედეგების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გადახედვა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მონიტორინგი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მოხდება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წლიან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დინამიკაზე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დაკვირვებით. დინამიკაში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დაკვირვების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შემდეგ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თუ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გამოვლინდა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რეგრესი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(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სამიზნე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ნიშნულებთან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დაკვირვებისას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)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მო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ხდება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შედეგების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მიღწევის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გზების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გადახედვა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შესაბამისად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მოდიფიცირება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არსებული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რეგულაციების</w:t>
            </w:r>
            <w:r w:rsidRPr="00D462C7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გათვალისწინებით</w:t>
            </w:r>
            <w:r w:rsidRPr="00D462C7">
              <w:rPr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495821" w:rsidRPr="00D462C7" w14:paraId="45748844" w14:textId="77777777" w:rsidTr="00FA1797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2AB38EA8" w14:textId="77777777" w:rsidR="00495821" w:rsidRPr="00D462C7" w:rsidRDefault="00495821" w:rsidP="00D462C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495821" w:rsidRPr="00D462C7" w14:paraId="65F19B08" w14:textId="77777777" w:rsidTr="004B706F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AADDD" w14:textId="77777777" w:rsidR="00C3019D" w:rsidRPr="00D462C7" w:rsidRDefault="00495821" w:rsidP="00D462C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მიღებული კვალიფიკაციის შესაბამისად მაგისტრები შეიძლება დასაქმდნენ – შესაბამისი პროფილის სასწავლო–კვლევით და სამეცნიერო დაწესებულებებში (სკოლა, კოლეჯი, უმაღლესი სასწავლებლები), მიწათმოწყობისა და კადასტრის, აგრეთვე სატყეო დეპარტამენტებში, დაცული ტერიტორიების სისტემებში</w:t>
            </w:r>
            <w:r w:rsidR="00351EEE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(WWF),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ტურისტულ სააგენტოებსა და კომპანიებში, გარემოს დაცვის სამსახურებსა და ბუნებრივი რესურსების</w:t>
            </w:r>
            <w:r w:rsidR="00351EEE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მართვის სამსახურებში</w:t>
            </w:r>
            <w:r w:rsidR="00C3019D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</w:p>
          <w:p w14:paraId="70E4C5EB" w14:textId="73EDF79D" w:rsidR="00C3019D" w:rsidRPr="00D462C7" w:rsidRDefault="00C3019D" w:rsidP="00D462C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 w:eastAsia="ru-RU"/>
              </w:rPr>
              <w:t xml:space="preserve">ადგილობრივი და რეგიონული თვითმართველობის ორგანოებში და ა. შ..   </w:t>
            </w:r>
          </w:p>
          <w:p w14:paraId="229C6C40" w14:textId="35DA3EF3" w:rsidR="00495821" w:rsidRPr="00D462C7" w:rsidRDefault="00C3019D" w:rsidP="00D462C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 xml:space="preserve"> </w:t>
            </w:r>
          </w:p>
        </w:tc>
      </w:tr>
      <w:tr w:rsidR="00495821" w:rsidRPr="00D462C7" w14:paraId="143EBF49" w14:textId="77777777" w:rsidTr="00FA1797"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14:paraId="00D55C33" w14:textId="77777777" w:rsidR="00495821" w:rsidRPr="00D462C7" w:rsidRDefault="00495821" w:rsidP="00D462C7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495821" w:rsidRPr="00D462C7" w14:paraId="6A4C6D4E" w14:textId="77777777" w:rsidTr="004B706F">
        <w:trPr>
          <w:trHeight w:val="405"/>
        </w:trPr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D142F" w14:textId="57071960" w:rsidR="00495821" w:rsidRPr="00D462C7" w:rsidRDefault="00495821" w:rsidP="00D46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 w:eastAsia="ru-RU"/>
              </w:rPr>
              <w:t xml:space="preserve">          სამაგისტრო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</w:t>
            </w: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. დეპატრამენტი შედგება 9 წევრისაგან:</w:t>
            </w:r>
          </w:p>
          <w:p w14:paraId="3AA08172" w14:textId="77777777" w:rsidR="00351EEE" w:rsidRPr="00D462C7" w:rsidRDefault="00351EEE" w:rsidP="00D46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პროფესორი – ოთარ ჩხეიძე;</w:t>
            </w:r>
          </w:p>
          <w:p w14:paraId="303C2B0D" w14:textId="77777777" w:rsidR="00495821" w:rsidRPr="00D462C7" w:rsidRDefault="00495821" w:rsidP="00D46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ასოცირებული პროფესორი – ციცინო დავითულიანი (დეპარტამენტის კოორდინატორი);</w:t>
            </w:r>
          </w:p>
          <w:p w14:paraId="5F0A9101" w14:textId="77777777" w:rsidR="00495821" w:rsidRPr="00D462C7" w:rsidRDefault="00495821" w:rsidP="00D46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ასოცირებული პროფესორი – ია იაშვილი;</w:t>
            </w:r>
          </w:p>
          <w:p w14:paraId="3369ADCE" w14:textId="77777777" w:rsidR="00495821" w:rsidRPr="00D462C7" w:rsidRDefault="00495821" w:rsidP="00D46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ასოცირებული პროფესორი – ნანა ბლიაძე;</w:t>
            </w:r>
          </w:p>
          <w:p w14:paraId="783D7486" w14:textId="77777777" w:rsidR="00495821" w:rsidRPr="00D462C7" w:rsidRDefault="00495821" w:rsidP="00D46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ასოცირებული პროფესორი – მზია კუბეცია;</w:t>
            </w:r>
          </w:p>
          <w:p w14:paraId="68AC3DD3" w14:textId="77777777" w:rsidR="00495821" w:rsidRPr="00D462C7" w:rsidRDefault="00495821" w:rsidP="00D46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ასისტენტ პროფესორი  – თათია დოღონაძე;</w:t>
            </w:r>
          </w:p>
          <w:p w14:paraId="32CCBF50" w14:textId="77777777" w:rsidR="00495821" w:rsidRPr="00D462C7" w:rsidRDefault="00495821" w:rsidP="00D46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ასისტენტ პროფესორი  – ფიქრია ჯინჯიხაძე;</w:t>
            </w:r>
          </w:p>
          <w:p w14:paraId="76C882A8" w14:textId="22356430" w:rsidR="00535959" w:rsidRPr="00D462C7" w:rsidRDefault="00495821" w:rsidP="00D46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ასისტენტ პროფესორი  – მაგდა</w:t>
            </w:r>
            <w:r w:rsidR="00C3019D"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ნა</w:t>
            </w: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კვაბზირიძე;</w:t>
            </w:r>
          </w:p>
          <w:p w14:paraId="755157EE" w14:textId="7D093A38" w:rsidR="00C3019D" w:rsidRPr="00D462C7" w:rsidRDefault="00C3019D" w:rsidP="00D462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მოწვეული სპეციალისტი -ბესიკ მაჩიტაძე;</w:t>
            </w:r>
          </w:p>
          <w:p w14:paraId="3033FF4A" w14:textId="481454C1" w:rsidR="00495821" w:rsidRPr="00D462C7" w:rsidRDefault="00495821" w:rsidP="00D46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 w:eastAsia="ru-RU"/>
              </w:rPr>
              <w:t xml:space="preserve">         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სასწავლო-სამეცნიერო მუშაობის პროცესში </w:t>
            </w:r>
            <w:r w:rsidR="00C3019D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სტუდენტს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საშუალება </w:t>
            </w:r>
            <w:r w:rsidR="0092575C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აქვს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აქტიურად გამოიყენოს უახლესი კომპიუტერული</w:t>
            </w:r>
            <w:r w:rsidR="00C3019D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D462C7">
              <w:rPr>
                <w:rFonts w:ascii="Sylfaen" w:hAnsi="Sylfaen" w:cs="GEO TINANO"/>
                <w:noProof/>
                <w:sz w:val="20"/>
                <w:szCs w:val="20"/>
                <w:lang w:val="ka-GE"/>
              </w:rPr>
              <w:t xml:space="preserve">GIS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პროგრამები, ისარგებლ</w:t>
            </w:r>
            <w:r w:rsidR="0092575C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ოს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არსებული ლიტერატურული და საფონდო მასალებით</w:t>
            </w:r>
            <w:r w:rsidR="00C3019D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92575C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მონაწილეობა მიიღოს დაგეგმილ 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სასწავლო-სამეცნიერო ექსპედიციებ</w:t>
            </w:r>
            <w:r w:rsidR="0092575C"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შ</w:t>
            </w: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ი საქართველოს რეგიონებში. </w:t>
            </w:r>
          </w:p>
          <w:p w14:paraId="55D583D6" w14:textId="308A302D" w:rsidR="00495821" w:rsidRPr="00D462C7" w:rsidRDefault="00495821" w:rsidP="00D462C7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 w:eastAsia="ru-RU"/>
              </w:rPr>
              <w:t xml:space="preserve">           კვლევითი კომპონენტების განსახორციელებლად პროგრამაში ჩართული</w:t>
            </w:r>
            <w:r w:rsidR="0092575C" w:rsidRPr="00D462C7">
              <w:rPr>
                <w:rFonts w:ascii="Sylfaen" w:hAnsi="Sylfaen" w:cs="AcadNusx"/>
                <w:noProof/>
                <w:sz w:val="20"/>
                <w:szCs w:val="20"/>
                <w:lang w:val="ka-GE" w:eastAsia="ru-RU"/>
              </w:rPr>
              <w:t>ა</w:t>
            </w:r>
            <w:r w:rsidRPr="00D462C7">
              <w:rPr>
                <w:rFonts w:ascii="Sylfaen" w:hAnsi="Sylfaen" w:cs="AcadNusx"/>
                <w:noProof/>
                <w:sz w:val="20"/>
                <w:szCs w:val="20"/>
                <w:lang w:val="ka-GE" w:eastAsia="ru-RU"/>
              </w:rPr>
              <w:t xml:space="preserve"> სხვადასხვა სამეცნიერო და პრაქტიკული დანიშნულების სტრუქტურები: უნივერსიტეტები, სტატისტიკის, ტურიზმის, ამინდის მონიტორინგისა და გარემოს დაცვის  დეპარტამენტი, ადგილობრივი თვითმართველობის ორგანოები და ა.შ.   </w:t>
            </w:r>
          </w:p>
          <w:p w14:paraId="7B2F8D4B" w14:textId="77777777" w:rsidR="00495821" w:rsidRPr="00D462C7" w:rsidRDefault="00495821" w:rsidP="00D462C7">
            <w:pPr>
              <w:spacing w:after="0" w:line="240" w:lineRule="auto"/>
              <w:ind w:left="27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</w:tr>
    </w:tbl>
    <w:p w14:paraId="14E762D7" w14:textId="77777777" w:rsidR="00186981" w:rsidRPr="00D462C7" w:rsidRDefault="00186981" w:rsidP="00D462C7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  <w:sectPr w:rsidR="00186981" w:rsidRPr="00D462C7" w:rsidSect="00E45B01">
          <w:footerReference w:type="even" r:id="rId10"/>
          <w:footerReference w:type="default" r:id="rId11"/>
          <w:pgSz w:w="12240" w:h="15840"/>
          <w:pgMar w:top="562" w:right="758" w:bottom="562" w:left="562" w:header="720" w:footer="720" w:gutter="0"/>
          <w:cols w:space="720"/>
          <w:titlePg/>
        </w:sectPr>
      </w:pPr>
    </w:p>
    <w:p w14:paraId="2489956B" w14:textId="77777777" w:rsidR="00186981" w:rsidRPr="00D462C7" w:rsidRDefault="00186981" w:rsidP="00D462C7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  <w:r w:rsidRPr="00D462C7">
        <w:rPr>
          <w:rFonts w:ascii="Sylfaen" w:eastAsia="Times New Roman" w:hAnsi="Sylfae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7AB86F15" wp14:editId="108A7204">
            <wp:simplePos x="0" y="0"/>
            <wp:positionH relativeFrom="column">
              <wp:posOffset>624205</wp:posOffset>
            </wp:positionH>
            <wp:positionV relativeFrom="paragraph">
              <wp:posOffset>0</wp:posOffset>
            </wp:positionV>
            <wp:extent cx="72104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571" y="21296"/>
                <wp:lineTo x="21571" y="0"/>
                <wp:lineTo x="0" y="0"/>
              </wp:wrapPolygon>
            </wp:wrapTight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35FF5D" w14:textId="77777777" w:rsidR="00186981" w:rsidRPr="00D462C7" w:rsidRDefault="00186981" w:rsidP="00D462C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p w14:paraId="2B92764B" w14:textId="77777777" w:rsidR="00186981" w:rsidRPr="00D462C7" w:rsidRDefault="00186981" w:rsidP="00D462C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p w14:paraId="2CD0D71E" w14:textId="77777777" w:rsidR="00186981" w:rsidRPr="00D462C7" w:rsidRDefault="00186981" w:rsidP="00D462C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</w:p>
    <w:p w14:paraId="62D95264" w14:textId="77777777" w:rsidR="00186981" w:rsidRPr="00D462C7" w:rsidRDefault="00186981" w:rsidP="00D462C7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D462C7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    2022-2023 სასწ.წელი</w:t>
      </w:r>
    </w:p>
    <w:p w14:paraId="463AC4E2" w14:textId="77777777" w:rsidR="00186981" w:rsidRPr="00D462C7" w:rsidRDefault="00186981" w:rsidP="00D462C7">
      <w:pPr>
        <w:spacing w:after="0" w:line="240" w:lineRule="auto"/>
        <w:jc w:val="center"/>
        <w:rPr>
          <w:rFonts w:ascii="Sylfaen" w:hAnsi="Sylfaen"/>
          <w:b/>
          <w:noProof/>
          <w:sz w:val="20"/>
          <w:szCs w:val="20"/>
          <w:lang w:val="ka-GE"/>
        </w:rPr>
      </w:pPr>
      <w:r w:rsidRPr="00D462C7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პროგრამის დასახელება: სამაგისტრო პროგრამა „</w:t>
      </w:r>
      <w:r w:rsidRPr="00D462C7">
        <w:rPr>
          <w:rFonts w:ascii="Sylfaen" w:hAnsi="Sylfaen"/>
          <w:b/>
          <w:noProof/>
          <w:sz w:val="20"/>
          <w:szCs w:val="20"/>
          <w:lang w:val="ka-GE"/>
        </w:rPr>
        <w:t xml:space="preserve"> გეოგრაფია “</w:t>
      </w:r>
    </w:p>
    <w:tbl>
      <w:tblPr>
        <w:tblW w:w="12821" w:type="dxa"/>
        <w:tblInd w:w="108" w:type="dxa"/>
        <w:tblLook w:val="04A0" w:firstRow="1" w:lastRow="0" w:firstColumn="1" w:lastColumn="0" w:noHBand="0" w:noVBand="1"/>
      </w:tblPr>
      <w:tblGrid>
        <w:gridCol w:w="799"/>
        <w:gridCol w:w="2964"/>
        <w:gridCol w:w="767"/>
        <w:gridCol w:w="16"/>
        <w:gridCol w:w="926"/>
        <w:gridCol w:w="13"/>
        <w:gridCol w:w="994"/>
        <w:gridCol w:w="12"/>
        <w:gridCol w:w="923"/>
        <w:gridCol w:w="865"/>
        <w:gridCol w:w="46"/>
        <w:gridCol w:w="1111"/>
        <w:gridCol w:w="45"/>
        <w:gridCol w:w="570"/>
        <w:gridCol w:w="13"/>
        <w:gridCol w:w="570"/>
        <w:gridCol w:w="13"/>
        <w:gridCol w:w="587"/>
        <w:gridCol w:w="10"/>
        <w:gridCol w:w="600"/>
        <w:gridCol w:w="977"/>
      </w:tblGrid>
      <w:tr w:rsidR="00186981" w:rsidRPr="00D462C7" w14:paraId="15D0A068" w14:textId="77777777" w:rsidTr="008923F0">
        <w:trPr>
          <w:trHeight w:val="325"/>
        </w:trPr>
        <w:tc>
          <w:tcPr>
            <w:tcW w:w="799" w:type="dxa"/>
            <w:vMerge w:val="restart"/>
            <w:tcBorders>
              <w:top w:val="single" w:sz="18" w:space="0" w:color="auto"/>
              <w:left w:val="single" w:sz="18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579FE3E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№</w:t>
            </w:r>
          </w:p>
        </w:tc>
        <w:tc>
          <w:tcPr>
            <w:tcW w:w="2964" w:type="dxa"/>
            <w:vMerge w:val="restart"/>
            <w:tcBorders>
              <w:top w:val="single" w:sz="18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2BF7BC1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67" w:type="dxa"/>
            <w:vMerge w:val="restart"/>
            <w:tcBorders>
              <w:top w:val="single" w:sz="1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59F677C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749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5F5E999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4B37E0F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ლ/პ/ლ/ს</w:t>
            </w:r>
          </w:p>
        </w:tc>
        <w:tc>
          <w:tcPr>
            <w:tcW w:w="2408" w:type="dxa"/>
            <w:gridSpan w:val="8"/>
            <w:tcBorders>
              <w:top w:val="single" w:sz="1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00000"/>
            <w:vAlign w:val="center"/>
            <w:hideMark/>
          </w:tcPr>
          <w:p w14:paraId="39BE682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977" w:type="dxa"/>
            <w:vMerge w:val="restart"/>
            <w:tcBorders>
              <w:top w:val="single" w:sz="18" w:space="0" w:color="auto"/>
              <w:left w:val="double" w:sz="6" w:space="0" w:color="auto"/>
              <w:bottom w:val="double" w:sz="6" w:space="0" w:color="000000"/>
              <w:right w:val="single" w:sz="18" w:space="0" w:color="auto"/>
            </w:tcBorders>
            <w:shd w:val="clear" w:color="auto" w:fill="C00000"/>
            <w:textDirection w:val="btLr"/>
            <w:vAlign w:val="center"/>
            <w:hideMark/>
          </w:tcPr>
          <w:p w14:paraId="58AD924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186981" w:rsidRPr="00D462C7" w14:paraId="4CCF6F91" w14:textId="77777777" w:rsidTr="008923F0">
        <w:trPr>
          <w:trHeight w:val="310"/>
        </w:trPr>
        <w:tc>
          <w:tcPr>
            <w:tcW w:w="799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7FA6729F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96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2F882A7C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15D2A01B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C54E31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6F995E9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69CEDA9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157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3FA59A5E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F1FE01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I</w:t>
            </w:r>
          </w:p>
        </w:tc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14E59BD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II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7976E4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III</w:t>
            </w:r>
          </w:p>
        </w:tc>
        <w:tc>
          <w:tcPr>
            <w:tcW w:w="61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176D787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IV</w:t>
            </w:r>
          </w:p>
        </w:tc>
        <w:tc>
          <w:tcPr>
            <w:tcW w:w="9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8" w:space="0" w:color="auto"/>
            </w:tcBorders>
            <w:shd w:val="clear" w:color="auto" w:fill="C00000"/>
            <w:vAlign w:val="center"/>
            <w:hideMark/>
          </w:tcPr>
          <w:p w14:paraId="5DB39106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78F1BCBA" w14:textId="77777777" w:rsidTr="008923F0">
        <w:trPr>
          <w:trHeight w:val="1565"/>
        </w:trPr>
        <w:tc>
          <w:tcPr>
            <w:tcW w:w="799" w:type="dxa"/>
            <w:vMerge/>
            <w:tcBorders>
              <w:top w:val="double" w:sz="6" w:space="0" w:color="auto"/>
              <w:left w:val="single" w:sz="18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4CF7E617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96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5D42E715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6AA7EB97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705ED53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textDirection w:val="btLr"/>
            <w:vAlign w:val="center"/>
            <w:hideMark/>
          </w:tcPr>
          <w:p w14:paraId="496E717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textDirection w:val="btLr"/>
            <w:vAlign w:val="center"/>
            <w:hideMark/>
          </w:tcPr>
          <w:p w14:paraId="2D0342F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შუალედ. დასკვნითი გამოცდები</w:t>
            </w:r>
          </w:p>
        </w:tc>
        <w:tc>
          <w:tcPr>
            <w:tcW w:w="86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712DA133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7E8E11B1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2B49B05C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4FF730B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16ED3AA0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25EEC67F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8" w:space="0" w:color="auto"/>
            </w:tcBorders>
            <w:shd w:val="clear" w:color="auto" w:fill="C00000"/>
            <w:vAlign w:val="center"/>
            <w:hideMark/>
          </w:tcPr>
          <w:p w14:paraId="5441BCB8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445C5F5D" w14:textId="77777777" w:rsidTr="008923F0">
        <w:trPr>
          <w:trHeight w:val="325"/>
        </w:trPr>
        <w:tc>
          <w:tcPr>
            <w:tcW w:w="799" w:type="dxa"/>
            <w:tcBorders>
              <w:top w:val="nil"/>
              <w:left w:val="single" w:sz="18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6CE21C4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29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3963175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29847A0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5A4ACC5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028EF9D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21419E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1831A5F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8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43B9657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9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3A76C44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7953974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16E04CD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35F00B3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clear" w:color="auto" w:fill="C00000"/>
            <w:vAlign w:val="center"/>
            <w:hideMark/>
          </w:tcPr>
          <w:p w14:paraId="54EA877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14</w:t>
            </w:r>
          </w:p>
        </w:tc>
      </w:tr>
      <w:tr w:rsidR="00186981" w:rsidRPr="00D462C7" w14:paraId="75C70D40" w14:textId="77777777" w:rsidTr="008923F0">
        <w:trPr>
          <w:trHeight w:val="541"/>
        </w:trPr>
        <w:tc>
          <w:tcPr>
            <w:tcW w:w="799" w:type="dxa"/>
            <w:tcBorders>
              <w:top w:val="nil"/>
              <w:left w:val="single" w:sz="18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26C338E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022" w:type="dxa"/>
            <w:gridSpan w:val="20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2A6B69D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სავალდებულო  სასწავლო კურსები (105 კრედიტი)</w:t>
            </w:r>
          </w:p>
        </w:tc>
      </w:tr>
      <w:tr w:rsidR="00186981" w:rsidRPr="00D462C7" w14:paraId="500F8792" w14:textId="77777777" w:rsidTr="00B47A51">
        <w:trPr>
          <w:trHeight w:val="636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54556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1.1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FB59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საქართველოს რეგიონული გეოგრაფია 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8B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51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9B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01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F6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6D4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30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EE4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FF3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C033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F90A5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033BE3D8" w14:textId="77777777" w:rsidTr="00B47A51">
        <w:trPr>
          <w:trHeight w:val="435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D0DA8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1.2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76B8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საქართველოს გეომორფოლოგია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18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8B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82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E4A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D88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2C9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1F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ED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775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340D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6AC837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40C7EDB8" w14:textId="77777777" w:rsidTr="00B47A51">
        <w:trPr>
          <w:trHeight w:val="414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A07BC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1.3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9459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სამეცნიერო წერა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72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CF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5C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3C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2F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711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79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AEB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EB0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9638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FBCBD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2C3A5226" w14:textId="77777777" w:rsidTr="00B47A51">
        <w:trPr>
          <w:trHeight w:val="490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F7740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1.4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FAC4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გეოგრაფიის კვლევის მეთოდები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181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02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07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8E1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1E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BBE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A73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02E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2F2A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3BC5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87C26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7927F3E0" w14:textId="77777777" w:rsidTr="00B47A51">
        <w:trPr>
          <w:trHeight w:val="490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6E360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1.5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B6331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საქართველო გლობალური პროცესების ფონზე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E9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Cs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A4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Cs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97D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DFF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87F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CB1C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B94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AA7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4A86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AED98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99DC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5C9646D3" w14:textId="77777777" w:rsidTr="00B47A51">
        <w:trPr>
          <w:trHeight w:val="385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C3C4F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1.6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5965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გეოინფორმაციული სისტემები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D9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B4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150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10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3E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92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87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63D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1/3/0/0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76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965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025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5068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A716E0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1.4</w:t>
            </w:r>
          </w:p>
        </w:tc>
      </w:tr>
      <w:tr w:rsidR="00186981" w:rsidRPr="00D462C7" w14:paraId="295581DC" w14:textId="77777777" w:rsidTr="00B47A51">
        <w:trPr>
          <w:trHeight w:val="636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27EF6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1.7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520D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საქართველოს რეგიონული გეოგრაფია II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C4C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43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A7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98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CE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599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B9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CE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E10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DDF8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7C4AF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1.1</w:t>
            </w:r>
          </w:p>
        </w:tc>
      </w:tr>
      <w:tr w:rsidR="00186981" w:rsidRPr="00D462C7" w14:paraId="7A99EF5E" w14:textId="77777777" w:rsidTr="00B47A51">
        <w:trPr>
          <w:trHeight w:val="493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63A65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1.8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4F00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საქართველოს კლიმატოგრაფია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673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6B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79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E0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82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C8C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7F7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D1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AFBE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BAB4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0F6B7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497458CF" w14:textId="77777777" w:rsidTr="00B47A51">
        <w:trPr>
          <w:trHeight w:val="636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80EC1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1.9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4E95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საქართველოს კლიმატური რესურსები და კლიმატის თანამედროვე პრობლემები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849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91B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1B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11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8F1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58D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6CB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02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1C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6892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0E9B9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1.8</w:t>
            </w:r>
          </w:p>
        </w:tc>
      </w:tr>
      <w:tr w:rsidR="00186981" w:rsidRPr="00D462C7" w14:paraId="5CBC52F5" w14:textId="77777777" w:rsidTr="00B47A51">
        <w:trPr>
          <w:trHeight w:val="326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7FCC5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1.10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5ECD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გამოყენებითი გეოგრაფია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F5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1C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62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18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C0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9F6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EC2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0F3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82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E67F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3274E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4AA9DB41" w14:textId="77777777" w:rsidTr="00B47A51">
        <w:trPr>
          <w:trHeight w:val="494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C756F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lastRenderedPageBreak/>
              <w:t>1.11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68DD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შავი ზღვის  ქვეყნების გეოგრაფია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D62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74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1D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7D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F4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291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2/1/0/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8C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676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811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F812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FEAFC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0C097A26" w14:textId="77777777" w:rsidTr="00B47A51">
        <w:trPr>
          <w:trHeight w:val="310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4D196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1.12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D851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hAnsi="Sylfaen"/>
                <w:noProof/>
                <w:sz w:val="20"/>
                <w:szCs w:val="20"/>
                <w:lang w:val="ka-GE"/>
              </w:rPr>
              <w:t>წყლის რესურსები და მათი დაცვა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8F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189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D3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4A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EB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984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28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09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D5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F8EA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10EAB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473DA534" w14:textId="77777777" w:rsidTr="00B47A51">
        <w:trPr>
          <w:trHeight w:val="636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FCD7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1.13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F08D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საქართველოს ლანდშაფტურ-ეკოლოგიური პრობლემები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C0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C0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DB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EF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BF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5F8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CD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F8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93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2EBF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26C13B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1.7</w:t>
            </w:r>
          </w:p>
        </w:tc>
      </w:tr>
      <w:tr w:rsidR="00186981" w:rsidRPr="00D462C7" w14:paraId="22135370" w14:textId="77777777" w:rsidTr="00B47A51">
        <w:trPr>
          <w:trHeight w:val="636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F7A58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1.14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7D52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საველე-კვლევითი პრაქტიკა (იმერეთში)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2A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B0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4C3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C6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81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B18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E7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12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BB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BE87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9AFE1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1.4</w:t>
            </w:r>
          </w:p>
        </w:tc>
      </w:tr>
      <w:tr w:rsidR="00186981" w:rsidRPr="00D462C7" w14:paraId="07DDB280" w14:textId="77777777" w:rsidTr="00B47A51">
        <w:trPr>
          <w:trHeight w:val="492"/>
        </w:trPr>
        <w:tc>
          <w:tcPr>
            <w:tcW w:w="799" w:type="dxa"/>
            <w:tcBorders>
              <w:top w:val="nil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74AC4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1.15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0427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18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42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D0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D7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A3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734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EE7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552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22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FD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2733" w14:textId="77777777" w:rsidR="00186981" w:rsidRPr="00D462C7" w:rsidRDefault="00186981" w:rsidP="00D462C7">
            <w:pPr>
              <w:spacing w:after="0" w:line="240" w:lineRule="auto"/>
              <w:jc w:val="right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EBCB2A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1.1–1.13 + არჩ.საგნ</w:t>
            </w:r>
          </w:p>
        </w:tc>
      </w:tr>
      <w:tr w:rsidR="00186981" w:rsidRPr="00D462C7" w14:paraId="3CB4481B" w14:textId="77777777" w:rsidTr="00B47A51">
        <w:trPr>
          <w:trHeight w:val="418"/>
        </w:trPr>
        <w:tc>
          <w:tcPr>
            <w:tcW w:w="799" w:type="dxa"/>
            <w:tcBorders>
              <w:top w:val="nil"/>
              <w:left w:val="single" w:sz="1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157A5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45E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1D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105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7D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2625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82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670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84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43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94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1661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622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A18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25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D0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25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DF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C4D1" w14:textId="77777777" w:rsidR="00186981" w:rsidRPr="00D462C7" w:rsidRDefault="00186981" w:rsidP="00D462C7">
            <w:pPr>
              <w:spacing w:after="0" w:line="240" w:lineRule="auto"/>
              <w:jc w:val="right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E86696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</w:tr>
      <w:tr w:rsidR="00186981" w:rsidRPr="00D462C7" w14:paraId="783EE85D" w14:textId="77777777" w:rsidTr="008923F0">
        <w:trPr>
          <w:trHeight w:val="585"/>
        </w:trPr>
        <w:tc>
          <w:tcPr>
            <w:tcW w:w="79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6B3F15D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2022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8" w:space="0" w:color="auto"/>
            </w:tcBorders>
            <w:shd w:val="clear" w:color="auto" w:fill="C00000"/>
            <w:vAlign w:val="center"/>
            <w:hideMark/>
          </w:tcPr>
          <w:p w14:paraId="6E34BCE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არჩევითი სასწავლო  კურსები  (15კრედიტი)</w:t>
            </w:r>
          </w:p>
        </w:tc>
      </w:tr>
      <w:tr w:rsidR="00186981" w:rsidRPr="00D462C7" w14:paraId="1760DDBB" w14:textId="77777777" w:rsidTr="00B47A51">
        <w:trPr>
          <w:trHeight w:val="417"/>
        </w:trPr>
        <w:tc>
          <w:tcPr>
            <w:tcW w:w="799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6535E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2.1</w:t>
            </w:r>
          </w:p>
        </w:tc>
        <w:tc>
          <w:tcPr>
            <w:tcW w:w="29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3A47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დემოგრაფია</w:t>
            </w:r>
          </w:p>
        </w:tc>
        <w:tc>
          <w:tcPr>
            <w:tcW w:w="78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967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9FC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11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1C3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E8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AE7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583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D1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8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6BB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8F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35FD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2BE79B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</w:tr>
      <w:tr w:rsidR="00186981" w:rsidRPr="00D462C7" w14:paraId="0DA8B7AD" w14:textId="77777777" w:rsidTr="00B47A51">
        <w:trPr>
          <w:trHeight w:val="417"/>
        </w:trPr>
        <w:tc>
          <w:tcPr>
            <w:tcW w:w="799" w:type="dxa"/>
            <w:tcBorders>
              <w:top w:val="nil"/>
              <w:left w:val="single" w:sz="1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A27202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2.2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97479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უცხო ენა (ინგლისური)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2CF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900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ECC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60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5E4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693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62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7346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FE5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79F9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2E02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9D8EF5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822A97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</w:tr>
      <w:tr w:rsidR="00186981" w:rsidRPr="00D462C7" w14:paraId="420C9865" w14:textId="77777777" w:rsidTr="00B47A51">
        <w:trPr>
          <w:trHeight w:val="336"/>
        </w:trPr>
        <w:tc>
          <w:tcPr>
            <w:tcW w:w="79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9B330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2.3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67F6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მიგრაციის გეოგრაფია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D7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9C4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B0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B4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44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3BA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2/1/0</w:t>
            </w:r>
            <w:r w:rsidRPr="00D462C7">
              <w:rPr>
                <w:rFonts w:ascii="Sylfaen" w:eastAsia="Times New Roman" w:hAnsi="Sylfaen"/>
                <w:noProof/>
                <w:sz w:val="20"/>
                <w:szCs w:val="20"/>
              </w:rPr>
              <w:t>/0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78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 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AD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5 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D58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A56B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8BC4E0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</w:tr>
      <w:tr w:rsidR="00186981" w:rsidRPr="00D462C7" w14:paraId="0A3294DC" w14:textId="77777777" w:rsidTr="00B47A51">
        <w:trPr>
          <w:trHeight w:val="610"/>
        </w:trPr>
        <w:tc>
          <w:tcPr>
            <w:tcW w:w="799" w:type="dxa"/>
            <w:tcBorders>
              <w:top w:val="nil"/>
              <w:left w:val="single" w:sz="1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3F3E6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2.4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8602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დარგობრივი  ინგლისური ენა (ინგლისური)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D6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CC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A3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60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970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4C8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62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8E1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0/4/0/0</w:t>
            </w:r>
          </w:p>
        </w:tc>
        <w:tc>
          <w:tcPr>
            <w:tcW w:w="5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BD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AF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BB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043C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D450F5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</w:tr>
      <w:tr w:rsidR="00186981" w:rsidRPr="00D462C7" w14:paraId="0FF3A272" w14:textId="77777777" w:rsidTr="00B47A51">
        <w:trPr>
          <w:trHeight w:val="392"/>
        </w:trPr>
        <w:tc>
          <w:tcPr>
            <w:tcW w:w="79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8564D5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2.5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1FF7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 xml:space="preserve">საქართველოს ტურისტულ-რეკრეაციული მარშრუტების დაგეგმარება 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F6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EC0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BF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24C7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32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D606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1/2/0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F27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593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DB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758A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A6FAE3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</w:tr>
      <w:tr w:rsidR="00186981" w:rsidRPr="00D462C7" w14:paraId="601D4B80" w14:textId="77777777" w:rsidTr="00B47A51">
        <w:trPr>
          <w:trHeight w:val="554"/>
        </w:trPr>
        <w:tc>
          <w:tcPr>
            <w:tcW w:w="799" w:type="dxa"/>
            <w:tcBorders>
              <w:top w:val="nil"/>
              <w:left w:val="single" w:sz="18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ABA9F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2.6</w:t>
            </w: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30A58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გამოყენებითი გეოეკოლოგია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A79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FD1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1B8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45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C34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BF0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77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A64E2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583" w:type="dxa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6C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52B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34E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6621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FBC766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</w:tr>
      <w:tr w:rsidR="00186981" w:rsidRPr="00D462C7" w14:paraId="1BD25986" w14:textId="77777777" w:rsidTr="008923F0">
        <w:trPr>
          <w:trHeight w:val="460"/>
        </w:trPr>
        <w:tc>
          <w:tcPr>
            <w:tcW w:w="799" w:type="dxa"/>
            <w:tcBorders>
              <w:top w:val="nil"/>
              <w:left w:val="single" w:sz="18" w:space="0" w:color="auto"/>
              <w:bottom w:val="double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14:paraId="5EE6573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964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5AD0ADC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A867C01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450034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875</w:t>
            </w:r>
          </w:p>
        </w:tc>
        <w:tc>
          <w:tcPr>
            <w:tcW w:w="9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C9AE7F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345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DC14CB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BA8D0A3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509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7658D3FB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8C92B0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885C76C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F40666E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14A66EE4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C00000"/>
            <w:vAlign w:val="center"/>
            <w:hideMark/>
          </w:tcPr>
          <w:p w14:paraId="4FF8EE14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186981" w:rsidRPr="00D462C7" w14:paraId="109F1116" w14:textId="77777777" w:rsidTr="008923F0">
        <w:trPr>
          <w:trHeight w:val="460"/>
        </w:trPr>
        <w:tc>
          <w:tcPr>
            <w:tcW w:w="79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6FC11E80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6" w:space="0" w:color="auto"/>
              <w:bottom w:val="single" w:sz="18" w:space="0" w:color="auto"/>
              <w:right w:val="nil"/>
            </w:tcBorders>
            <w:shd w:val="clear" w:color="auto" w:fill="C00000"/>
            <w:vAlign w:val="center"/>
          </w:tcPr>
          <w:p w14:paraId="5EBC16E0" w14:textId="77777777" w:rsidR="00186981" w:rsidRPr="00D462C7" w:rsidRDefault="00186981" w:rsidP="00D462C7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783" w:type="dxa"/>
            <w:gridSpan w:val="2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0C66B4F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120</w:t>
            </w:r>
          </w:p>
        </w:tc>
        <w:tc>
          <w:tcPr>
            <w:tcW w:w="939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70FB109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3000</w:t>
            </w:r>
          </w:p>
        </w:tc>
        <w:tc>
          <w:tcPr>
            <w:tcW w:w="994" w:type="dxa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075926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811</w:t>
            </w:r>
          </w:p>
        </w:tc>
        <w:tc>
          <w:tcPr>
            <w:tcW w:w="935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4F3C71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53</w:t>
            </w:r>
          </w:p>
        </w:tc>
        <w:tc>
          <w:tcPr>
            <w:tcW w:w="911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729B7B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1886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6679C058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 </w:t>
            </w:r>
          </w:p>
        </w:tc>
        <w:tc>
          <w:tcPr>
            <w:tcW w:w="583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7D4DA24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583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BC17FAD" w14:textId="77777777" w:rsidR="00186981" w:rsidRPr="00D462C7" w:rsidRDefault="00186981" w:rsidP="00D462C7">
            <w:pPr>
              <w:spacing w:after="0" w:line="240" w:lineRule="auto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597" w:type="dxa"/>
            <w:gridSpan w:val="2"/>
            <w:tcBorders>
              <w:top w:val="doub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94BFF90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C00000"/>
            <w:vAlign w:val="center"/>
          </w:tcPr>
          <w:p w14:paraId="739830EB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3099A015" w14:textId="77777777" w:rsidR="00186981" w:rsidRPr="00D462C7" w:rsidRDefault="00186981" w:rsidP="00D462C7">
            <w:pPr>
              <w:spacing w:after="0" w:line="240" w:lineRule="auto"/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D462C7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</w:tc>
      </w:tr>
    </w:tbl>
    <w:p w14:paraId="415F2919" w14:textId="77777777" w:rsidR="00186981" w:rsidRPr="00D462C7" w:rsidRDefault="00186981" w:rsidP="00D462C7">
      <w:pPr>
        <w:spacing w:after="0" w:line="240" w:lineRule="auto"/>
        <w:rPr>
          <w:rFonts w:ascii="Sylfaen" w:hAnsi="Sylfaen"/>
          <w:noProof/>
          <w:sz w:val="20"/>
          <w:szCs w:val="20"/>
          <w:lang w:val="ka-GE"/>
        </w:rPr>
      </w:pPr>
    </w:p>
    <w:p w14:paraId="110A3B4E" w14:textId="5CE33EA7" w:rsidR="00316A51" w:rsidRPr="00D462C7" w:rsidRDefault="00316A51" w:rsidP="00D462C7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sectPr w:rsidR="00316A51" w:rsidRPr="00D462C7" w:rsidSect="00C6034F">
      <w:footerReference w:type="even" r:id="rId12"/>
      <w:footerReference w:type="default" r:id="rId13"/>
      <w:pgSz w:w="15840" w:h="12240" w:orient="landscape"/>
      <w:pgMar w:top="720" w:right="562" w:bottom="562" w:left="56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6ACB8" w14:textId="77777777" w:rsidR="004C380D" w:rsidRDefault="004C380D">
      <w:pPr>
        <w:spacing w:after="0" w:line="240" w:lineRule="auto"/>
      </w:pPr>
      <w:r>
        <w:separator/>
      </w:r>
    </w:p>
  </w:endnote>
  <w:endnote w:type="continuationSeparator" w:id="0">
    <w:p w14:paraId="3AC81618" w14:textId="77777777" w:rsidR="004C380D" w:rsidRDefault="004C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 TINANO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68CA6" w14:textId="77777777" w:rsidR="0064283F" w:rsidRDefault="0064283F" w:rsidP="00E45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EE8031" w14:textId="77777777" w:rsidR="0064283F" w:rsidRDefault="0064283F" w:rsidP="00E45D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8EF5" w14:textId="53C14845" w:rsidR="0064283F" w:rsidRDefault="0064283F" w:rsidP="00E45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2C7"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46EA" w14:textId="77777777" w:rsidR="0064283F" w:rsidRDefault="0064283F" w:rsidP="00E45D12">
    <w:pPr>
      <w:pStyle w:val="Footer"/>
      <w:tabs>
        <w:tab w:val="clear" w:pos="4844"/>
        <w:tab w:val="clear" w:pos="9689"/>
        <w:tab w:val="left" w:pos="8261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C0D2" w14:textId="77777777" w:rsidR="0064283F" w:rsidRDefault="0064283F" w:rsidP="00E45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60910" w14:textId="77777777" w:rsidR="0064283F" w:rsidRDefault="0064283F" w:rsidP="00E45D1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1903" w14:textId="7268DEA0" w:rsidR="0064283F" w:rsidRDefault="0064283F" w:rsidP="00E45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2C7">
      <w:rPr>
        <w:rStyle w:val="PageNumber"/>
        <w:noProof/>
      </w:rPr>
      <w:t>7</w:t>
    </w:r>
    <w:r>
      <w:rPr>
        <w:rStyle w:val="PageNumber"/>
      </w:rPr>
      <w:fldChar w:fldCharType="end"/>
    </w:r>
  </w:p>
  <w:p w14:paraId="57B675B5" w14:textId="77777777" w:rsidR="0064283F" w:rsidRDefault="0064283F" w:rsidP="00E45D12">
    <w:pPr>
      <w:pStyle w:val="Footer"/>
      <w:tabs>
        <w:tab w:val="clear" w:pos="4844"/>
        <w:tab w:val="clear" w:pos="9689"/>
        <w:tab w:val="left" w:pos="8261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224F" w14:textId="77777777" w:rsidR="004C380D" w:rsidRDefault="004C380D">
      <w:pPr>
        <w:spacing w:after="0" w:line="240" w:lineRule="auto"/>
      </w:pPr>
      <w:r>
        <w:separator/>
      </w:r>
    </w:p>
  </w:footnote>
  <w:footnote w:type="continuationSeparator" w:id="0">
    <w:p w14:paraId="1FA4AB86" w14:textId="77777777" w:rsidR="004C380D" w:rsidRDefault="004C380D">
      <w:pPr>
        <w:spacing w:after="0" w:line="240" w:lineRule="auto"/>
      </w:pPr>
      <w:r>
        <w:continuationSeparator/>
      </w:r>
    </w:p>
  </w:footnote>
  <w:footnote w:id="1">
    <w:p w14:paraId="5EF37CF0" w14:textId="77777777" w:rsidR="001E5969" w:rsidRPr="00D52C3B" w:rsidRDefault="001E5969" w:rsidP="001E5969">
      <w:pPr>
        <w:pStyle w:val="FootnoteText"/>
        <w:jc w:val="both"/>
        <w:rPr>
          <w:rFonts w:ascii="Sylfaen" w:hAnsi="Sylfaen"/>
          <w:lang w:val="ka-GE"/>
        </w:rPr>
      </w:pPr>
      <w:r w:rsidRPr="00D52C3B">
        <w:rPr>
          <w:rStyle w:val="FootnoteReference"/>
          <w:rFonts w:ascii="Sylfaen" w:hAnsi="Sylfaen"/>
        </w:rPr>
        <w:footnoteRef/>
      </w:r>
      <w:r w:rsidRPr="00D52C3B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შენიშვნა: </w:t>
      </w:r>
      <w:proofErr w:type="spellStart"/>
      <w:r w:rsidRPr="00D52C3B">
        <w:rPr>
          <w:rFonts w:ascii="Sylfaen" w:hAnsi="Sylfaen" w:cs="Sylfaen"/>
        </w:rPr>
        <w:t>ზემოთ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ჩამოთვლილი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ქულების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ზედა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ზღვრის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ზემოთ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სერთიფიკატს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მიენიჭოს</w:t>
      </w:r>
      <w:proofErr w:type="spellEnd"/>
      <w:r w:rsidRPr="00D52C3B">
        <w:rPr>
          <w:rFonts w:ascii="Sylfaen" w:hAnsi="Sylfaen"/>
        </w:rPr>
        <w:t xml:space="preserve"> 100 </w:t>
      </w:r>
      <w:proofErr w:type="spellStart"/>
      <w:r w:rsidRPr="00D52C3B">
        <w:rPr>
          <w:rFonts w:ascii="Sylfaen" w:hAnsi="Sylfaen" w:cs="Sylfaen"/>
        </w:rPr>
        <w:t>ქულა</w:t>
      </w:r>
      <w:proofErr w:type="spellEnd"/>
      <w:r w:rsidRPr="00D52C3B">
        <w:rPr>
          <w:rFonts w:ascii="Sylfaen" w:hAnsi="Sylfaen"/>
        </w:rPr>
        <w:t xml:space="preserve">, </w:t>
      </w:r>
      <w:proofErr w:type="spellStart"/>
      <w:r w:rsidRPr="00D52C3B">
        <w:rPr>
          <w:rFonts w:ascii="Sylfaen" w:hAnsi="Sylfaen" w:cs="Sylfaen"/>
        </w:rPr>
        <w:t>ხოლო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ზემოთ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ჩამოთვლილი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ქულების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ქვედა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ზღვრის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ქვემოთ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არსებული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ქულა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დაექვემდებაროს</w:t>
      </w:r>
      <w:proofErr w:type="spellEnd"/>
      <w:r w:rsidRPr="00D52C3B">
        <w:rPr>
          <w:rFonts w:ascii="Sylfaen" w:hAnsi="Sylfaen"/>
        </w:rPr>
        <w:t xml:space="preserve"> </w:t>
      </w:r>
      <w:proofErr w:type="spellStart"/>
      <w:r w:rsidRPr="00D52C3B">
        <w:rPr>
          <w:rFonts w:ascii="Sylfaen" w:hAnsi="Sylfaen" w:cs="Sylfaen"/>
        </w:rPr>
        <w:t>განხილვას</w:t>
      </w:r>
      <w:proofErr w:type="spellEnd"/>
      <w:r w:rsidRPr="00D52C3B">
        <w:rPr>
          <w:rFonts w:ascii="Sylfaen" w:hAnsi="Sylfaen"/>
        </w:rPr>
        <w:t>.</w:t>
      </w:r>
    </w:p>
  </w:footnote>
  <w:footnote w:id="2">
    <w:p w14:paraId="3E0CF202" w14:textId="77777777" w:rsidR="001E5969" w:rsidRPr="00D52C3B" w:rsidRDefault="001E5969" w:rsidP="001E5969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52C3B">
        <w:rPr>
          <w:rFonts w:ascii="Sylfaen" w:hAnsi="Sylfaen" w:cs="Sylfaen"/>
        </w:rPr>
        <w:t>შენიშვნა</w:t>
      </w:r>
      <w:proofErr w:type="spellEnd"/>
      <w:r w:rsidRPr="00D52C3B">
        <w:t xml:space="preserve">: </w:t>
      </w:r>
      <w:proofErr w:type="spellStart"/>
      <w:r w:rsidRPr="00D52C3B">
        <w:rPr>
          <w:rFonts w:ascii="Sylfaen" w:hAnsi="Sylfaen" w:cs="Sylfaen"/>
        </w:rPr>
        <w:t>ზემოთ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ჩამოთვლილი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ქულების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ქვედა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ზღვრის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ქვემოთ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არსებული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ქულა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დაექვემდებაროს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განხილვას</w:t>
      </w:r>
      <w:proofErr w:type="spellEnd"/>
      <w:r w:rsidRPr="00D52C3B">
        <w:t>.</w:t>
      </w:r>
    </w:p>
  </w:footnote>
  <w:footnote w:id="3">
    <w:p w14:paraId="11AD0302" w14:textId="77777777" w:rsidR="001E5969" w:rsidRPr="00D52C3B" w:rsidRDefault="001E5969" w:rsidP="001E5969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52C3B">
        <w:rPr>
          <w:rFonts w:ascii="Sylfaen" w:hAnsi="Sylfaen" w:cs="Sylfaen"/>
        </w:rPr>
        <w:t>შენიშვნა</w:t>
      </w:r>
      <w:proofErr w:type="spellEnd"/>
      <w:r w:rsidRPr="00D52C3B">
        <w:t xml:space="preserve">: </w:t>
      </w:r>
      <w:proofErr w:type="spellStart"/>
      <w:r w:rsidRPr="00D52C3B">
        <w:rPr>
          <w:rFonts w:ascii="Sylfaen" w:hAnsi="Sylfaen" w:cs="Sylfaen"/>
        </w:rPr>
        <w:t>ზემოთ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ჩამოთვლილი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ქულების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ქვედა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ზღვრის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ქვემოთ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არსებული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ქულა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დაექვემდებაროს</w:t>
      </w:r>
      <w:proofErr w:type="spellEnd"/>
      <w:r w:rsidRPr="00D52C3B">
        <w:t xml:space="preserve"> </w:t>
      </w:r>
      <w:proofErr w:type="spellStart"/>
      <w:r w:rsidRPr="00D52C3B">
        <w:rPr>
          <w:rFonts w:ascii="Sylfaen" w:hAnsi="Sylfaen" w:cs="Sylfaen"/>
        </w:rPr>
        <w:t>განხილვას</w:t>
      </w:r>
      <w:proofErr w:type="spellEnd"/>
      <w:r w:rsidRPr="00D52C3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A56"/>
    <w:multiLevelType w:val="hybridMultilevel"/>
    <w:tmpl w:val="CD142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279C"/>
    <w:multiLevelType w:val="hybridMultilevel"/>
    <w:tmpl w:val="2D825AF8"/>
    <w:lvl w:ilvl="0" w:tplc="619E5206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539"/>
    <w:multiLevelType w:val="hybridMultilevel"/>
    <w:tmpl w:val="2A92887E"/>
    <w:lvl w:ilvl="0" w:tplc="1B20FE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12FE"/>
    <w:multiLevelType w:val="multilevel"/>
    <w:tmpl w:val="CFF806F4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Sylfae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  <w:sz w:val="22"/>
      </w:rPr>
    </w:lvl>
  </w:abstractNum>
  <w:abstractNum w:abstractNumId="4" w15:restartNumberingAfterBreak="0">
    <w:nsid w:val="12563129"/>
    <w:multiLevelType w:val="multilevel"/>
    <w:tmpl w:val="774286E6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Sylfaen" w:hint="default"/>
      </w:rPr>
    </w:lvl>
  </w:abstractNum>
  <w:abstractNum w:abstractNumId="5" w15:restartNumberingAfterBreak="0">
    <w:nsid w:val="1CEB0B8C"/>
    <w:multiLevelType w:val="hybridMultilevel"/>
    <w:tmpl w:val="3E70E2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53F93"/>
    <w:multiLevelType w:val="hybridMultilevel"/>
    <w:tmpl w:val="87FA0828"/>
    <w:lvl w:ilvl="0" w:tplc="E2BE178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28B02258"/>
    <w:multiLevelType w:val="multilevel"/>
    <w:tmpl w:val="5FCA1F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FFA58D7"/>
    <w:multiLevelType w:val="hybridMultilevel"/>
    <w:tmpl w:val="F48656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D58AC"/>
    <w:multiLevelType w:val="hybridMultilevel"/>
    <w:tmpl w:val="2800FC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48C9"/>
    <w:multiLevelType w:val="multilevel"/>
    <w:tmpl w:val="0600A5BA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188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584" w:hanging="1440"/>
      </w:pPr>
      <w:rPr>
        <w:rFonts w:cs="Sylfaen" w:hint="default"/>
      </w:rPr>
    </w:lvl>
  </w:abstractNum>
  <w:abstractNum w:abstractNumId="12" w15:restartNumberingAfterBreak="0">
    <w:nsid w:val="370048C9"/>
    <w:multiLevelType w:val="hybridMultilevel"/>
    <w:tmpl w:val="293E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E0E72"/>
    <w:multiLevelType w:val="hybridMultilevel"/>
    <w:tmpl w:val="9626A2B2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F25A0"/>
    <w:multiLevelType w:val="multilevel"/>
    <w:tmpl w:val="3672179C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Sylfaen" w:hint="default"/>
      </w:rPr>
    </w:lvl>
  </w:abstractNum>
  <w:abstractNum w:abstractNumId="15" w15:restartNumberingAfterBreak="0">
    <w:nsid w:val="37EA3F81"/>
    <w:multiLevelType w:val="hybridMultilevel"/>
    <w:tmpl w:val="001ED5D4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4093"/>
    <w:multiLevelType w:val="multilevel"/>
    <w:tmpl w:val="3672179C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Sylfaen" w:hint="default"/>
      </w:rPr>
    </w:lvl>
  </w:abstractNum>
  <w:abstractNum w:abstractNumId="17" w15:restartNumberingAfterBreak="0">
    <w:nsid w:val="41CD0496"/>
    <w:multiLevelType w:val="hybridMultilevel"/>
    <w:tmpl w:val="B044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F654D"/>
    <w:multiLevelType w:val="hybridMultilevel"/>
    <w:tmpl w:val="016CEFB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7165190"/>
    <w:multiLevelType w:val="hybridMultilevel"/>
    <w:tmpl w:val="8F482204"/>
    <w:lvl w:ilvl="0" w:tplc="0409000B">
      <w:start w:val="1"/>
      <w:numFmt w:val="bullet"/>
      <w:lvlText w:val=""/>
      <w:lvlJc w:val="left"/>
      <w:pPr>
        <w:ind w:left="1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 w15:restartNumberingAfterBreak="0">
    <w:nsid w:val="4E3C1C10"/>
    <w:multiLevelType w:val="hybridMultilevel"/>
    <w:tmpl w:val="83DC2FFA"/>
    <w:lvl w:ilvl="0" w:tplc="B7B407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B10D1"/>
    <w:multiLevelType w:val="hybridMultilevel"/>
    <w:tmpl w:val="9514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13429"/>
    <w:multiLevelType w:val="hybridMultilevel"/>
    <w:tmpl w:val="6BC4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73D0C"/>
    <w:multiLevelType w:val="hybridMultilevel"/>
    <w:tmpl w:val="655AAEAC"/>
    <w:lvl w:ilvl="0" w:tplc="10A013A2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06774"/>
    <w:multiLevelType w:val="hybridMultilevel"/>
    <w:tmpl w:val="59101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748C7"/>
    <w:multiLevelType w:val="hybridMultilevel"/>
    <w:tmpl w:val="596E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10280"/>
    <w:multiLevelType w:val="multilevel"/>
    <w:tmpl w:val="1CC64D90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804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496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744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rFonts w:cs="Sylfaen" w:hint="default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5"/>
  </w:num>
  <w:num w:numId="5">
    <w:abstractNumId w:val="21"/>
  </w:num>
  <w:num w:numId="6">
    <w:abstractNumId w:val="13"/>
  </w:num>
  <w:num w:numId="7">
    <w:abstractNumId w:val="15"/>
  </w:num>
  <w:num w:numId="8">
    <w:abstractNumId w:val="12"/>
  </w:num>
  <w:num w:numId="9">
    <w:abstractNumId w:val="24"/>
  </w:num>
  <w:num w:numId="10">
    <w:abstractNumId w:val="25"/>
  </w:num>
  <w:num w:numId="11">
    <w:abstractNumId w:val="6"/>
  </w:num>
  <w:num w:numId="12">
    <w:abstractNumId w:val="4"/>
  </w:num>
  <w:num w:numId="13">
    <w:abstractNumId w:val="1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28"/>
  </w:num>
  <w:num w:numId="19">
    <w:abstractNumId w:val="11"/>
  </w:num>
  <w:num w:numId="20">
    <w:abstractNumId w:val="7"/>
  </w:num>
  <w:num w:numId="21">
    <w:abstractNumId w:val="27"/>
  </w:num>
  <w:num w:numId="22">
    <w:abstractNumId w:val="26"/>
  </w:num>
  <w:num w:numId="23">
    <w:abstractNumId w:val="23"/>
  </w:num>
  <w:num w:numId="24">
    <w:abstractNumId w:val="2"/>
  </w:num>
  <w:num w:numId="25">
    <w:abstractNumId w:val="1"/>
  </w:num>
  <w:num w:numId="26">
    <w:abstractNumId w:val="19"/>
  </w:num>
  <w:num w:numId="27">
    <w:abstractNumId w:val="0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51"/>
    <w:rsid w:val="0000049F"/>
    <w:rsid w:val="000047CF"/>
    <w:rsid w:val="00024CAB"/>
    <w:rsid w:val="00031B9F"/>
    <w:rsid w:val="00031DAE"/>
    <w:rsid w:val="000511EB"/>
    <w:rsid w:val="00070C55"/>
    <w:rsid w:val="000740BA"/>
    <w:rsid w:val="00086F64"/>
    <w:rsid w:val="000943FB"/>
    <w:rsid w:val="00095B3D"/>
    <w:rsid w:val="000B6486"/>
    <w:rsid w:val="000D0B2B"/>
    <w:rsid w:val="000D3BFF"/>
    <w:rsid w:val="000D6AE3"/>
    <w:rsid w:val="001105F3"/>
    <w:rsid w:val="001431CC"/>
    <w:rsid w:val="001474CC"/>
    <w:rsid w:val="0016545A"/>
    <w:rsid w:val="00186981"/>
    <w:rsid w:val="001931D1"/>
    <w:rsid w:val="0019592A"/>
    <w:rsid w:val="001A3A23"/>
    <w:rsid w:val="001A76BC"/>
    <w:rsid w:val="001B772D"/>
    <w:rsid w:val="001C39B7"/>
    <w:rsid w:val="001C77B9"/>
    <w:rsid w:val="001D178E"/>
    <w:rsid w:val="001E5969"/>
    <w:rsid w:val="002166EB"/>
    <w:rsid w:val="00217375"/>
    <w:rsid w:val="002231DC"/>
    <w:rsid w:val="002321E4"/>
    <w:rsid w:val="00242247"/>
    <w:rsid w:val="0024281D"/>
    <w:rsid w:val="00254F88"/>
    <w:rsid w:val="002551F0"/>
    <w:rsid w:val="002610C0"/>
    <w:rsid w:val="00266F8F"/>
    <w:rsid w:val="002758AB"/>
    <w:rsid w:val="00277B77"/>
    <w:rsid w:val="002849CE"/>
    <w:rsid w:val="00291FAA"/>
    <w:rsid w:val="00296F03"/>
    <w:rsid w:val="002E0F03"/>
    <w:rsid w:val="002E2075"/>
    <w:rsid w:val="002E345C"/>
    <w:rsid w:val="002F172B"/>
    <w:rsid w:val="002F5930"/>
    <w:rsid w:val="002F72F8"/>
    <w:rsid w:val="003033BC"/>
    <w:rsid w:val="00316A51"/>
    <w:rsid w:val="00322A60"/>
    <w:rsid w:val="00325C60"/>
    <w:rsid w:val="00346B3E"/>
    <w:rsid w:val="003472FD"/>
    <w:rsid w:val="00351EEE"/>
    <w:rsid w:val="003541AF"/>
    <w:rsid w:val="00354D23"/>
    <w:rsid w:val="0036451D"/>
    <w:rsid w:val="003714C9"/>
    <w:rsid w:val="003861A4"/>
    <w:rsid w:val="003B406D"/>
    <w:rsid w:val="003D5041"/>
    <w:rsid w:val="003E0ACE"/>
    <w:rsid w:val="003F5C81"/>
    <w:rsid w:val="0041055C"/>
    <w:rsid w:val="0041138C"/>
    <w:rsid w:val="00411B0D"/>
    <w:rsid w:val="00413DD2"/>
    <w:rsid w:val="00422E9E"/>
    <w:rsid w:val="00432B85"/>
    <w:rsid w:val="0043302A"/>
    <w:rsid w:val="004468C0"/>
    <w:rsid w:val="00466900"/>
    <w:rsid w:val="004759C6"/>
    <w:rsid w:val="00476B26"/>
    <w:rsid w:val="004829FC"/>
    <w:rsid w:val="00490AE7"/>
    <w:rsid w:val="00495821"/>
    <w:rsid w:val="004A09E3"/>
    <w:rsid w:val="004A1E9C"/>
    <w:rsid w:val="004B6138"/>
    <w:rsid w:val="004B706F"/>
    <w:rsid w:val="004C2850"/>
    <w:rsid w:val="004C2D17"/>
    <w:rsid w:val="004C380D"/>
    <w:rsid w:val="004C77B4"/>
    <w:rsid w:val="00501488"/>
    <w:rsid w:val="00514248"/>
    <w:rsid w:val="00531326"/>
    <w:rsid w:val="00535959"/>
    <w:rsid w:val="00546AC5"/>
    <w:rsid w:val="00551F19"/>
    <w:rsid w:val="00556D07"/>
    <w:rsid w:val="00560B84"/>
    <w:rsid w:val="0056377C"/>
    <w:rsid w:val="0058267C"/>
    <w:rsid w:val="00593ED3"/>
    <w:rsid w:val="00596714"/>
    <w:rsid w:val="005A2952"/>
    <w:rsid w:val="005B0F49"/>
    <w:rsid w:val="005C3DA9"/>
    <w:rsid w:val="005D3B89"/>
    <w:rsid w:val="005E0AA8"/>
    <w:rsid w:val="005F467C"/>
    <w:rsid w:val="005F5E62"/>
    <w:rsid w:val="00642271"/>
    <w:rsid w:val="0064283F"/>
    <w:rsid w:val="00655647"/>
    <w:rsid w:val="00664295"/>
    <w:rsid w:val="006714BE"/>
    <w:rsid w:val="0067381A"/>
    <w:rsid w:val="00673A92"/>
    <w:rsid w:val="00680BD7"/>
    <w:rsid w:val="00686841"/>
    <w:rsid w:val="006B45DF"/>
    <w:rsid w:val="006C3928"/>
    <w:rsid w:val="006C6E53"/>
    <w:rsid w:val="006E2FB8"/>
    <w:rsid w:val="006E7953"/>
    <w:rsid w:val="007120A4"/>
    <w:rsid w:val="00721198"/>
    <w:rsid w:val="007318CA"/>
    <w:rsid w:val="0073596A"/>
    <w:rsid w:val="00735ACA"/>
    <w:rsid w:val="00750F9C"/>
    <w:rsid w:val="00762533"/>
    <w:rsid w:val="0076478D"/>
    <w:rsid w:val="007704A7"/>
    <w:rsid w:val="00781704"/>
    <w:rsid w:val="00781DD5"/>
    <w:rsid w:val="00790664"/>
    <w:rsid w:val="00795CFC"/>
    <w:rsid w:val="00795D4B"/>
    <w:rsid w:val="007976E0"/>
    <w:rsid w:val="007D6AA6"/>
    <w:rsid w:val="007E75D5"/>
    <w:rsid w:val="007F55AF"/>
    <w:rsid w:val="007F787A"/>
    <w:rsid w:val="008029C2"/>
    <w:rsid w:val="008079F2"/>
    <w:rsid w:val="00850263"/>
    <w:rsid w:val="00850B2B"/>
    <w:rsid w:val="0087091B"/>
    <w:rsid w:val="00876D0E"/>
    <w:rsid w:val="008923F0"/>
    <w:rsid w:val="008A3132"/>
    <w:rsid w:val="008A3983"/>
    <w:rsid w:val="008A6F33"/>
    <w:rsid w:val="008B1FCD"/>
    <w:rsid w:val="008E368B"/>
    <w:rsid w:val="008F1FE4"/>
    <w:rsid w:val="008F2650"/>
    <w:rsid w:val="0092575C"/>
    <w:rsid w:val="00933313"/>
    <w:rsid w:val="009412B3"/>
    <w:rsid w:val="0095629C"/>
    <w:rsid w:val="00966219"/>
    <w:rsid w:val="00980753"/>
    <w:rsid w:val="00985D59"/>
    <w:rsid w:val="00991406"/>
    <w:rsid w:val="00995DE8"/>
    <w:rsid w:val="009A3AD7"/>
    <w:rsid w:val="009A4BAC"/>
    <w:rsid w:val="009A670E"/>
    <w:rsid w:val="009D3697"/>
    <w:rsid w:val="009E6EC6"/>
    <w:rsid w:val="00A04B7B"/>
    <w:rsid w:val="00A05FFB"/>
    <w:rsid w:val="00A060BE"/>
    <w:rsid w:val="00A2115F"/>
    <w:rsid w:val="00A41204"/>
    <w:rsid w:val="00A42C2B"/>
    <w:rsid w:val="00A91FC3"/>
    <w:rsid w:val="00A97CD5"/>
    <w:rsid w:val="00AD60F9"/>
    <w:rsid w:val="00AF0A4C"/>
    <w:rsid w:val="00B4622F"/>
    <w:rsid w:val="00B51E63"/>
    <w:rsid w:val="00B53A13"/>
    <w:rsid w:val="00B70188"/>
    <w:rsid w:val="00BC4CB5"/>
    <w:rsid w:val="00BD44F5"/>
    <w:rsid w:val="00BE26D7"/>
    <w:rsid w:val="00BF4D98"/>
    <w:rsid w:val="00C018B4"/>
    <w:rsid w:val="00C0668F"/>
    <w:rsid w:val="00C07AC0"/>
    <w:rsid w:val="00C10A15"/>
    <w:rsid w:val="00C17E75"/>
    <w:rsid w:val="00C3019D"/>
    <w:rsid w:val="00C40604"/>
    <w:rsid w:val="00C448CD"/>
    <w:rsid w:val="00C5001C"/>
    <w:rsid w:val="00C504C2"/>
    <w:rsid w:val="00C70A05"/>
    <w:rsid w:val="00C73ECC"/>
    <w:rsid w:val="00C77575"/>
    <w:rsid w:val="00C82252"/>
    <w:rsid w:val="00C92B14"/>
    <w:rsid w:val="00CB4CF4"/>
    <w:rsid w:val="00CB5C99"/>
    <w:rsid w:val="00CD149D"/>
    <w:rsid w:val="00CD35AA"/>
    <w:rsid w:val="00CE1943"/>
    <w:rsid w:val="00CE2E3F"/>
    <w:rsid w:val="00CF3499"/>
    <w:rsid w:val="00D0604F"/>
    <w:rsid w:val="00D11459"/>
    <w:rsid w:val="00D13A83"/>
    <w:rsid w:val="00D2323D"/>
    <w:rsid w:val="00D2587E"/>
    <w:rsid w:val="00D309F1"/>
    <w:rsid w:val="00D34E07"/>
    <w:rsid w:val="00D462C7"/>
    <w:rsid w:val="00D756A9"/>
    <w:rsid w:val="00D801B5"/>
    <w:rsid w:val="00D85F4D"/>
    <w:rsid w:val="00D914E2"/>
    <w:rsid w:val="00D974F7"/>
    <w:rsid w:val="00D97949"/>
    <w:rsid w:val="00DA510F"/>
    <w:rsid w:val="00E01085"/>
    <w:rsid w:val="00E17670"/>
    <w:rsid w:val="00E21D75"/>
    <w:rsid w:val="00E2445C"/>
    <w:rsid w:val="00E26FEF"/>
    <w:rsid w:val="00E424BD"/>
    <w:rsid w:val="00E4327B"/>
    <w:rsid w:val="00E438B7"/>
    <w:rsid w:val="00E45B01"/>
    <w:rsid w:val="00E45D12"/>
    <w:rsid w:val="00E46677"/>
    <w:rsid w:val="00E61442"/>
    <w:rsid w:val="00E61872"/>
    <w:rsid w:val="00E668EE"/>
    <w:rsid w:val="00E9152A"/>
    <w:rsid w:val="00EA03F5"/>
    <w:rsid w:val="00EF0929"/>
    <w:rsid w:val="00F014E1"/>
    <w:rsid w:val="00F15B5A"/>
    <w:rsid w:val="00F420F7"/>
    <w:rsid w:val="00F5265E"/>
    <w:rsid w:val="00F64E9F"/>
    <w:rsid w:val="00F82A59"/>
    <w:rsid w:val="00F94A2C"/>
    <w:rsid w:val="00F954FA"/>
    <w:rsid w:val="00FA1797"/>
    <w:rsid w:val="00FA4814"/>
    <w:rsid w:val="00FA5920"/>
    <w:rsid w:val="00FB126E"/>
    <w:rsid w:val="00FC6FE2"/>
    <w:rsid w:val="00FD0176"/>
    <w:rsid w:val="00FE2EEA"/>
    <w:rsid w:val="00FE40AB"/>
    <w:rsid w:val="00FF341D"/>
    <w:rsid w:val="00FF446C"/>
    <w:rsid w:val="00FF53E2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4F2D"/>
  <w15:chartTrackingRefBased/>
  <w15:docId w15:val="{6FB024BC-2A9D-4CA9-BAAB-8742819A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5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A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A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A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6A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16A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6A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6A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A5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316A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A5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rsid w:val="00316A51"/>
    <w:rPr>
      <w:rFonts w:cs="Times New Roman"/>
    </w:rPr>
  </w:style>
  <w:style w:type="character" w:styleId="Hyperlink">
    <w:name w:val="Hyperlink"/>
    <w:basedOn w:val="DefaultParagraphFont"/>
    <w:uiPriority w:val="99"/>
    <w:rsid w:val="00316A5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5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List Paragraph 1,List_Paragraph,Multilevel para_II,List Paragraph1,Dot pt,F5 List Paragraph,List Paragraph Char Char Char,Indicator Text,Numbered Para 1,Bullet 1,Bullet Points,MAIN CONTENT,Normal numbered,Issue Action POC,3"/>
    <w:basedOn w:val="Normal"/>
    <w:link w:val="ListParagraphChar"/>
    <w:uiPriority w:val="34"/>
    <w:qFormat/>
    <w:rsid w:val="00316A51"/>
    <w:pPr>
      <w:ind w:left="720"/>
      <w:contextualSpacing/>
    </w:pPr>
  </w:style>
  <w:style w:type="table" w:styleId="TableGrid">
    <w:name w:val="Table Grid"/>
    <w:basedOn w:val="TableNormal"/>
    <w:uiPriority w:val="39"/>
    <w:rsid w:val="00316A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99"/>
    <w:qFormat/>
    <w:rsid w:val="00316A51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16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A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A51"/>
    <w:rPr>
      <w:rFonts w:ascii="Calibri" w:eastAsia="Calibri" w:hAnsi="Calibri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16A51"/>
  </w:style>
  <w:style w:type="table" w:customStyle="1" w:styleId="TableGrid1">
    <w:name w:val="Table Grid1"/>
    <w:basedOn w:val="TableNormal"/>
    <w:next w:val="TableGrid"/>
    <w:uiPriority w:val="99"/>
    <w:locked/>
    <w:rsid w:val="00316A51"/>
    <w:pPr>
      <w:spacing w:after="0" w:line="276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16A51"/>
  </w:style>
  <w:style w:type="paragraph" w:customStyle="1" w:styleId="Default">
    <w:name w:val="Default"/>
    <w:rsid w:val="00316A5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uiPriority w:val="99"/>
    <w:qFormat/>
    <w:rsid w:val="00316A51"/>
    <w:pPr>
      <w:ind w:firstLine="360"/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A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A51"/>
    <w:rPr>
      <w:rFonts w:ascii="Consolas" w:eastAsia="Calibri" w:hAnsi="Consolas" w:cs="Times New Roman"/>
      <w:sz w:val="21"/>
      <w:szCs w:val="21"/>
    </w:rPr>
  </w:style>
  <w:style w:type="character" w:customStyle="1" w:styleId="ListParagraphChar">
    <w:name w:val="List Paragraph Char"/>
    <w:aliases w:val="List Paragraph 1 Char,List_Paragraph Char,Multilevel para_II Char,List Paragraph1 Char,Dot pt Char,F5 List Paragraph Char,List Paragraph Char Char Char Char,Indicator Text Char,Numbered Para 1 Char,Bullet 1 Char,Bullet Points Char"/>
    <w:basedOn w:val="DefaultParagraphFont"/>
    <w:link w:val="ListParagraph"/>
    <w:uiPriority w:val="34"/>
    <w:qFormat/>
    <w:rsid w:val="00316A51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92B1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B1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C92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qe.ge/res/docs/10%E1%83%9C_16.03.201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CD7A-C1E4-40E7-A8CD-35B2C09D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2187</Words>
  <Characters>12467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Tengiz Kuprashvili</dc:creator>
  <cp:keywords/>
  <dc:description/>
  <cp:lastModifiedBy>Windows User</cp:lastModifiedBy>
  <cp:revision>48</cp:revision>
  <dcterms:created xsi:type="dcterms:W3CDTF">2021-09-13T10:01:00Z</dcterms:created>
  <dcterms:modified xsi:type="dcterms:W3CDTF">2022-10-23T16:34:00Z</dcterms:modified>
</cp:coreProperties>
</file>